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0D516" w14:textId="77777777" w:rsidR="00AB63E6" w:rsidRPr="00A16B1B" w:rsidRDefault="00AB63E6" w:rsidP="00AB63E6">
      <w:pPr>
        <w:rPr>
          <w:rFonts w:asciiTheme="majorHAnsi" w:hAnsiTheme="majorHAnsi" w:cstheme="majorHAnsi"/>
          <w:sz w:val="24"/>
          <w:szCs w:val="24"/>
        </w:rPr>
      </w:pPr>
    </w:p>
    <w:p w14:paraId="641BA0AE" w14:textId="77777777" w:rsidR="00AB63E6" w:rsidRDefault="00AB63E6" w:rsidP="00AB63E6">
      <w:pPr>
        <w:rPr>
          <w:rFonts w:asciiTheme="majorHAnsi" w:hAnsiTheme="majorHAnsi" w:cstheme="majorHAnsi"/>
          <w:sz w:val="24"/>
          <w:szCs w:val="24"/>
        </w:rPr>
      </w:pPr>
    </w:p>
    <w:p w14:paraId="12F01E70" w14:textId="18F3677D" w:rsidR="00AB63E6" w:rsidRPr="00AB63E6" w:rsidRDefault="00AB63E6" w:rsidP="00AB63E6">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Calibri" w:hAnsi="Calibri" w:cs="Times New Roman"/>
          <w:b/>
          <w:color w:val="auto"/>
          <w:sz w:val="24"/>
          <w:szCs w:val="24"/>
          <w:lang w:val="es-ES" w:eastAsia="en-US"/>
        </w:rPr>
      </w:pPr>
      <w:r w:rsidRPr="00AB63E6">
        <w:rPr>
          <w:rFonts w:ascii="Calibri" w:eastAsia="Calibri" w:hAnsi="Calibri" w:cs="Times New Roman"/>
          <w:color w:val="000090"/>
          <w:sz w:val="28"/>
          <w:szCs w:val="28"/>
          <w:lang w:val="es-ES" w:eastAsia="en-US"/>
        </w:rPr>
        <w:t xml:space="preserve">NOTA CONCEPTUAL   II TALLER   </w:t>
      </w:r>
    </w:p>
    <w:p w14:paraId="20CC5F65" w14:textId="77777777" w:rsidR="00AB63E6" w:rsidRPr="00AB63E6" w:rsidRDefault="00AB63E6" w:rsidP="00AB63E6">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Calibri" w:eastAsia="Calibri" w:hAnsi="Calibri" w:cs="Times New Roman"/>
          <w:b/>
          <w:color w:val="2E74B5"/>
          <w:sz w:val="24"/>
          <w:szCs w:val="24"/>
          <w:lang w:val="es-ES" w:eastAsia="en-US"/>
        </w:rPr>
      </w:pPr>
    </w:p>
    <w:p w14:paraId="5B745BB7" w14:textId="77777777" w:rsidR="00AB63E6" w:rsidRPr="00AB63E6" w:rsidRDefault="00AB63E6" w:rsidP="00AB63E6">
      <w:pPr>
        <w:pBdr>
          <w:top w:val="none" w:sz="0" w:space="0" w:color="auto"/>
          <w:left w:val="none" w:sz="0" w:space="0" w:color="auto"/>
          <w:bottom w:val="none" w:sz="0" w:space="0" w:color="auto"/>
          <w:right w:val="none" w:sz="0" w:space="0" w:color="auto"/>
          <w:between w:val="none" w:sz="0" w:space="0" w:color="auto"/>
        </w:pBdr>
        <w:shd w:val="clear" w:color="auto" w:fill="F2F2F2"/>
        <w:spacing w:line="240" w:lineRule="auto"/>
        <w:jc w:val="center"/>
        <w:rPr>
          <w:rFonts w:ascii="Calibri" w:eastAsia="Calibri" w:hAnsi="Calibri" w:cs="Times New Roman"/>
          <w:i/>
          <w:color w:val="2E74B5"/>
          <w:sz w:val="24"/>
          <w:szCs w:val="24"/>
          <w:lang w:val="es-ES" w:eastAsia="en-US"/>
        </w:rPr>
      </w:pPr>
      <w:r w:rsidRPr="00AB63E6">
        <w:rPr>
          <w:rFonts w:ascii="Calibri" w:eastAsia="Calibri" w:hAnsi="Calibri" w:cs="Times New Roman"/>
          <w:i/>
          <w:color w:val="2E74B5"/>
          <w:sz w:val="24"/>
          <w:szCs w:val="24"/>
          <w:lang w:val="es-ES" w:eastAsia="en-US"/>
        </w:rPr>
        <w:t>“</w:t>
      </w:r>
      <w:r w:rsidRPr="00AB63E6">
        <w:rPr>
          <w:rFonts w:ascii="Calibri" w:eastAsia="Calibri" w:hAnsi="Calibri" w:cs="Times New Roman"/>
          <w:b/>
          <w:i/>
          <w:color w:val="2E74B5"/>
          <w:lang w:val="es-ES" w:eastAsia="en-US"/>
        </w:rPr>
        <w:t>Articulación intersectorial y plan de acción de programas de CTSE”</w:t>
      </w:r>
    </w:p>
    <w:p w14:paraId="19EF53E6" w14:textId="77777777" w:rsidR="00AB63E6" w:rsidRPr="00AB63E6" w:rsidRDefault="00AB63E6" w:rsidP="00AB63E6">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Calibri" w:hAnsi="Calibri" w:cs="Times New Roman"/>
          <w:color w:val="5B9BD5"/>
          <w:sz w:val="24"/>
          <w:szCs w:val="24"/>
          <w:lang w:val="es-ES" w:eastAsia="en-US"/>
        </w:rPr>
      </w:pPr>
      <w:r w:rsidRPr="00AB63E6">
        <w:rPr>
          <w:rFonts w:ascii="Calibri" w:eastAsia="Calibri" w:hAnsi="Calibri" w:cs="Times New Roman"/>
          <w:color w:val="2E74B5"/>
          <w:sz w:val="24"/>
          <w:szCs w:val="24"/>
          <w:lang w:val="es-ES" w:eastAsia="en-US"/>
        </w:rPr>
        <w:t>Buenos Aires, Argentina, Mayo 22, 23, 24 de 2018</w:t>
      </w:r>
    </w:p>
    <w:p w14:paraId="0D725EEC" w14:textId="77777777" w:rsidR="00AB63E6" w:rsidRPr="00AB63E6" w:rsidRDefault="00AB63E6" w:rsidP="00AB63E6">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Calibri" w:eastAsia="Calibri" w:hAnsi="Calibri" w:cs="Times New Roman"/>
          <w:b/>
          <w:color w:val="auto"/>
          <w:sz w:val="24"/>
          <w:szCs w:val="24"/>
          <w:lang w:val="es-ES" w:eastAsia="en-US"/>
        </w:rPr>
      </w:pPr>
    </w:p>
    <w:p w14:paraId="78A74B57" w14:textId="5041B089" w:rsidR="000B6A1D" w:rsidRDefault="00AB63E6" w:rsidP="000B6A1D">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Calibri" w:eastAsia="Calibri" w:hAnsi="Calibri" w:cs="Times New Roman"/>
          <w:color w:val="auto"/>
          <w:sz w:val="24"/>
          <w:szCs w:val="24"/>
          <w:lang w:val="es-ES" w:eastAsia="en-US"/>
        </w:rPr>
      </w:pPr>
      <w:r w:rsidRPr="00AB63E6">
        <w:rPr>
          <w:rFonts w:ascii="Calibri" w:eastAsia="Calibri" w:hAnsi="Calibri" w:cs="Times New Roman"/>
          <w:color w:val="auto"/>
          <w:sz w:val="24"/>
          <w:szCs w:val="24"/>
          <w:lang w:val="es-ES" w:eastAsia="en-US"/>
        </w:rPr>
        <w:t xml:space="preserve">La Mesa Regional de Cooperación Técnica sobre Competencias Transversales y Socioemocionales (MESACTS) </w:t>
      </w:r>
      <w:r w:rsidR="000B6A1D">
        <w:rPr>
          <w:rFonts w:ascii="Calibri" w:eastAsia="Calibri" w:hAnsi="Calibri" w:cs="Times New Roman"/>
          <w:color w:val="auto"/>
          <w:sz w:val="24"/>
          <w:szCs w:val="24"/>
          <w:lang w:val="es-ES" w:eastAsia="en-US"/>
        </w:rPr>
        <w:t xml:space="preserve">se constituye en el año 2016 por el acuerdo entre entidades de gobierno de Colombia, Costa Rica, Chile, México, El Salvador, Paraguay y Perú, y con el apoyo de </w:t>
      </w:r>
      <w:r w:rsidR="000B6A1D" w:rsidRPr="00AB63E6">
        <w:rPr>
          <w:rFonts w:ascii="Calibri" w:eastAsia="Calibri" w:hAnsi="Calibri" w:cs="Times New Roman"/>
          <w:color w:val="auto"/>
          <w:sz w:val="24"/>
          <w:szCs w:val="24"/>
          <w:lang w:val="es-ES" w:eastAsia="en-US"/>
        </w:rPr>
        <w:t xml:space="preserve">la secretaría técnica del </w:t>
      </w:r>
      <w:r w:rsidR="000B6A1D">
        <w:rPr>
          <w:rFonts w:ascii="Calibri" w:eastAsia="Calibri" w:hAnsi="Calibri" w:cs="Times New Roman"/>
          <w:color w:val="auto"/>
          <w:sz w:val="24"/>
          <w:szCs w:val="24"/>
          <w:lang w:val="es-ES" w:eastAsia="en-US"/>
        </w:rPr>
        <w:t>CISP</w:t>
      </w:r>
      <w:r w:rsidR="000B6A1D" w:rsidRPr="00AB63E6">
        <w:rPr>
          <w:rFonts w:ascii="Calibri" w:eastAsia="Calibri" w:hAnsi="Calibri" w:cs="Times New Roman"/>
          <w:color w:val="auto"/>
          <w:sz w:val="24"/>
          <w:szCs w:val="24"/>
          <w:vertAlign w:val="superscript"/>
          <w:lang w:val="es-ES" w:eastAsia="en-US"/>
        </w:rPr>
        <w:footnoteReference w:id="1"/>
      </w:r>
      <w:r w:rsidR="000B6A1D">
        <w:rPr>
          <w:rFonts w:ascii="Calibri" w:eastAsia="Calibri" w:hAnsi="Calibri" w:cs="Times New Roman"/>
          <w:color w:val="auto"/>
          <w:sz w:val="24"/>
          <w:szCs w:val="24"/>
          <w:lang w:val="es-ES" w:eastAsia="en-US"/>
        </w:rPr>
        <w:t xml:space="preserve"> </w:t>
      </w:r>
      <w:r w:rsidR="000B6A1D" w:rsidRPr="00AB63E6">
        <w:rPr>
          <w:rFonts w:ascii="Calibri" w:eastAsia="Calibri" w:hAnsi="Calibri" w:cs="Times New Roman"/>
          <w:color w:val="auto"/>
          <w:sz w:val="24"/>
          <w:szCs w:val="24"/>
          <w:lang w:val="es-ES" w:eastAsia="en-US"/>
        </w:rPr>
        <w:t>y</w:t>
      </w:r>
      <w:r w:rsidR="000B6A1D">
        <w:rPr>
          <w:rFonts w:ascii="Calibri" w:eastAsia="Calibri" w:hAnsi="Calibri" w:cs="Times New Roman"/>
          <w:color w:val="auto"/>
          <w:sz w:val="24"/>
          <w:szCs w:val="24"/>
          <w:lang w:val="es-ES" w:eastAsia="en-US"/>
        </w:rPr>
        <w:t xml:space="preserve"> de las organizaciones OIT/CINTERFOR, OEI Chile, OEI Perú, BID, Fundación SES y la</w:t>
      </w:r>
      <w:r w:rsidR="000B6A1D" w:rsidRPr="0017382C">
        <w:rPr>
          <w:rFonts w:ascii="Calibri" w:eastAsia="Calibri" w:hAnsi="Calibri" w:cs="Times New Roman"/>
          <w:color w:val="auto"/>
          <w:sz w:val="24"/>
          <w:szCs w:val="24"/>
          <w:lang w:val="es-ES" w:eastAsia="en-US"/>
        </w:rPr>
        <w:t xml:space="preserve"> Liga Iberoameric</w:t>
      </w:r>
      <w:r w:rsidR="000B6A1D">
        <w:rPr>
          <w:rFonts w:ascii="Calibri" w:eastAsia="Calibri" w:hAnsi="Calibri" w:cs="Times New Roman"/>
          <w:color w:val="auto"/>
          <w:sz w:val="24"/>
          <w:szCs w:val="24"/>
          <w:lang w:val="es-ES" w:eastAsia="en-US"/>
        </w:rPr>
        <w:t xml:space="preserve">ana de Organizaciones Sociales. </w:t>
      </w:r>
    </w:p>
    <w:p w14:paraId="5F99B0B5" w14:textId="77777777" w:rsidR="000B6A1D" w:rsidRPr="00AB63E6" w:rsidRDefault="000B6A1D" w:rsidP="000B6A1D">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Calibri" w:eastAsia="Calibri" w:hAnsi="Calibri" w:cs="Times New Roman"/>
          <w:color w:val="auto"/>
          <w:sz w:val="24"/>
          <w:szCs w:val="24"/>
          <w:lang w:val="es-ES" w:eastAsia="en-US"/>
        </w:rPr>
      </w:pPr>
    </w:p>
    <w:p w14:paraId="5B450AB6" w14:textId="11B110CA" w:rsidR="000B6A1D" w:rsidRPr="000B6A1D" w:rsidRDefault="000B6A1D" w:rsidP="000B6A1D">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Calibri" w:eastAsia="Calibri" w:hAnsi="Calibri" w:cs="Times New Roman"/>
          <w:color w:val="auto"/>
          <w:sz w:val="24"/>
          <w:szCs w:val="24"/>
          <w:lang w:val="es-ES" w:eastAsia="en-US"/>
        </w:rPr>
      </w:pPr>
      <w:r>
        <w:rPr>
          <w:rFonts w:ascii="Calibri" w:eastAsia="Calibri" w:hAnsi="Calibri" w:cs="Times New Roman"/>
          <w:color w:val="auto"/>
          <w:sz w:val="24"/>
          <w:szCs w:val="24"/>
          <w:lang w:val="es-ES" w:eastAsia="en-US"/>
        </w:rPr>
        <w:t>La Mesa Regional, s</w:t>
      </w:r>
      <w:r w:rsidR="00AB63E6" w:rsidRPr="00AB63E6">
        <w:rPr>
          <w:rFonts w:ascii="Calibri" w:eastAsia="Calibri" w:hAnsi="Calibri" w:cs="Times New Roman"/>
          <w:color w:val="auto"/>
          <w:sz w:val="24"/>
          <w:szCs w:val="24"/>
          <w:lang w:val="es-ES" w:eastAsia="en-US"/>
        </w:rPr>
        <w:t xml:space="preserve">urge </w:t>
      </w:r>
      <w:r>
        <w:rPr>
          <w:rFonts w:ascii="Calibri" w:eastAsia="Calibri" w:hAnsi="Calibri" w:cs="Times New Roman"/>
          <w:color w:val="auto"/>
          <w:sz w:val="24"/>
          <w:szCs w:val="24"/>
          <w:lang w:val="es-ES" w:eastAsia="en-US"/>
        </w:rPr>
        <w:t xml:space="preserve">con el objetivo general de </w:t>
      </w:r>
      <w:r w:rsidRPr="000B6A1D">
        <w:rPr>
          <w:rFonts w:ascii="Calibri" w:eastAsia="Calibri" w:hAnsi="Calibri" w:cs="Times New Roman"/>
          <w:color w:val="auto"/>
          <w:sz w:val="24"/>
          <w:szCs w:val="24"/>
          <w:lang w:val="es-ES" w:eastAsia="en-US"/>
        </w:rPr>
        <w:t>promover un espac</w:t>
      </w:r>
      <w:r>
        <w:rPr>
          <w:rFonts w:ascii="Calibri" w:eastAsia="Calibri" w:hAnsi="Calibri" w:cs="Times New Roman"/>
          <w:color w:val="auto"/>
          <w:sz w:val="24"/>
          <w:szCs w:val="24"/>
          <w:lang w:val="es-ES" w:eastAsia="en-US"/>
        </w:rPr>
        <w:t xml:space="preserve">io técnico de cooperación </w:t>
      </w:r>
      <w:r w:rsidRPr="000B6A1D">
        <w:rPr>
          <w:rFonts w:ascii="Calibri" w:eastAsia="Calibri" w:hAnsi="Calibri" w:cs="Times New Roman"/>
          <w:color w:val="auto"/>
          <w:sz w:val="24"/>
          <w:szCs w:val="24"/>
          <w:lang w:val="es-ES" w:eastAsia="en-US"/>
        </w:rPr>
        <w:t xml:space="preserve">para el intercambio de experiencias que contribuyan a consolidar los procesos dirigidos al fortalecimiento de las competencias transversales y socioemocionales </w:t>
      </w:r>
      <w:r>
        <w:rPr>
          <w:rFonts w:ascii="Calibri" w:eastAsia="Calibri" w:hAnsi="Calibri" w:cs="Times New Roman"/>
          <w:color w:val="auto"/>
          <w:sz w:val="24"/>
          <w:szCs w:val="24"/>
          <w:lang w:val="es-ES" w:eastAsia="en-US"/>
        </w:rPr>
        <w:t xml:space="preserve">(CTSE) </w:t>
      </w:r>
      <w:r w:rsidRPr="000B6A1D">
        <w:rPr>
          <w:rFonts w:ascii="Calibri" w:eastAsia="Calibri" w:hAnsi="Calibri" w:cs="Times New Roman"/>
          <w:color w:val="auto"/>
          <w:sz w:val="24"/>
          <w:szCs w:val="24"/>
          <w:lang w:val="es-ES" w:eastAsia="en-US"/>
        </w:rPr>
        <w:t>en las políticas públicas dirigidas a la población pobre y vulnerable de los países participantes.</w:t>
      </w:r>
    </w:p>
    <w:p w14:paraId="4EA0D9E2" w14:textId="3234E75E" w:rsidR="00364A17" w:rsidRDefault="00364A17" w:rsidP="00AB63E6">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Calibri" w:eastAsia="Calibri" w:hAnsi="Calibri" w:cs="Times New Roman"/>
          <w:color w:val="auto"/>
          <w:sz w:val="20"/>
          <w:szCs w:val="20"/>
          <w:lang w:val="es-ES" w:eastAsia="en-US"/>
        </w:rPr>
      </w:pPr>
    </w:p>
    <w:p w14:paraId="12BE1292" w14:textId="0F87C40C" w:rsidR="00AB63E6" w:rsidRPr="00AB63E6" w:rsidRDefault="000B6A1D" w:rsidP="00AB63E6">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Calibri" w:eastAsia="Calibri" w:hAnsi="Calibri" w:cs="Times New Roman"/>
          <w:color w:val="auto"/>
          <w:sz w:val="24"/>
          <w:szCs w:val="24"/>
          <w:lang w:val="es-ES" w:eastAsia="en-US"/>
        </w:rPr>
      </w:pPr>
      <w:r>
        <w:rPr>
          <w:rFonts w:ascii="Calibri" w:eastAsia="Calibri" w:hAnsi="Calibri" w:cs="Times New Roman"/>
          <w:color w:val="auto"/>
          <w:sz w:val="24"/>
          <w:szCs w:val="24"/>
          <w:lang w:val="es-ES" w:eastAsia="en-US"/>
        </w:rPr>
        <w:t>E</w:t>
      </w:r>
      <w:r w:rsidR="00AB63E6" w:rsidRPr="00AB63E6">
        <w:rPr>
          <w:rFonts w:ascii="Calibri" w:eastAsia="Calibri" w:hAnsi="Calibri" w:cs="Times New Roman"/>
          <w:color w:val="auto"/>
          <w:sz w:val="24"/>
          <w:szCs w:val="24"/>
          <w:lang w:val="es-ES" w:eastAsia="en-US"/>
        </w:rPr>
        <w:t xml:space="preserve">ste </w:t>
      </w:r>
      <w:r>
        <w:rPr>
          <w:rFonts w:ascii="Calibri" w:eastAsia="Calibri" w:hAnsi="Calibri" w:cs="Times New Roman"/>
          <w:color w:val="auto"/>
          <w:sz w:val="24"/>
          <w:szCs w:val="24"/>
          <w:lang w:val="es-ES" w:eastAsia="en-US"/>
        </w:rPr>
        <w:t xml:space="preserve">II </w:t>
      </w:r>
      <w:r w:rsidR="00AB63E6" w:rsidRPr="00AB63E6">
        <w:rPr>
          <w:rFonts w:ascii="Calibri" w:eastAsia="Calibri" w:hAnsi="Calibri" w:cs="Times New Roman"/>
          <w:color w:val="auto"/>
          <w:sz w:val="24"/>
          <w:szCs w:val="24"/>
          <w:lang w:val="es-ES" w:eastAsia="en-US"/>
        </w:rPr>
        <w:t xml:space="preserve">Taller </w:t>
      </w:r>
      <w:r w:rsidR="00AB63E6" w:rsidRPr="00AB63E6">
        <w:rPr>
          <w:rFonts w:ascii="Calibri" w:eastAsia="Calibri" w:hAnsi="Calibri" w:cs="Times New Roman"/>
          <w:i/>
          <w:color w:val="auto"/>
          <w:lang w:val="es-ES" w:eastAsia="en-US"/>
        </w:rPr>
        <w:t>Articulación intersectorial y plan de acción de programas de CTSE”</w:t>
      </w:r>
      <w:r w:rsidR="00AB63E6" w:rsidRPr="00AB63E6">
        <w:rPr>
          <w:rFonts w:ascii="Calibri" w:eastAsia="Calibri" w:hAnsi="Calibri" w:cs="Times New Roman"/>
          <w:b/>
          <w:i/>
          <w:color w:val="auto"/>
          <w:lang w:val="es-ES" w:eastAsia="en-US"/>
        </w:rPr>
        <w:t xml:space="preserve"> </w:t>
      </w:r>
      <w:r w:rsidR="007F2EC4">
        <w:rPr>
          <w:rFonts w:ascii="Calibri" w:eastAsia="Calibri" w:hAnsi="Calibri" w:cs="Times New Roman"/>
          <w:color w:val="auto"/>
          <w:sz w:val="24"/>
          <w:szCs w:val="24"/>
          <w:lang w:val="es-ES" w:eastAsia="en-US"/>
        </w:rPr>
        <w:t xml:space="preserve">ha sido </w:t>
      </w:r>
      <w:r w:rsidR="00AB63E6" w:rsidRPr="00AB63E6">
        <w:rPr>
          <w:rFonts w:ascii="Calibri" w:eastAsia="Calibri" w:hAnsi="Calibri" w:cs="Times New Roman"/>
          <w:color w:val="auto"/>
          <w:sz w:val="24"/>
          <w:szCs w:val="24"/>
          <w:lang w:val="es-ES" w:eastAsia="en-US"/>
        </w:rPr>
        <w:t>organizado en el marco del Proyecto DIALOGAS</w:t>
      </w:r>
      <w:r w:rsidR="00AB63E6" w:rsidRPr="00AB63E6">
        <w:rPr>
          <w:rFonts w:ascii="Calibri" w:eastAsia="Calibri" w:hAnsi="Calibri" w:cs="Times New Roman"/>
          <w:color w:val="auto"/>
          <w:sz w:val="24"/>
          <w:szCs w:val="24"/>
          <w:vertAlign w:val="superscript"/>
          <w:lang w:val="es-ES" w:eastAsia="en-US"/>
        </w:rPr>
        <w:footnoteReference w:id="2"/>
      </w:r>
      <w:r w:rsidR="00AB63E6" w:rsidRPr="00AB63E6">
        <w:rPr>
          <w:rFonts w:ascii="Calibri" w:eastAsia="Calibri" w:hAnsi="Calibri" w:cs="Times New Roman"/>
          <w:color w:val="auto"/>
          <w:sz w:val="24"/>
          <w:szCs w:val="24"/>
          <w:lang w:val="es-ES" w:eastAsia="en-US"/>
        </w:rPr>
        <w:t>, que es una iniciativa de la Comisión E</w:t>
      </w:r>
      <w:r>
        <w:rPr>
          <w:rFonts w:ascii="Calibri" w:eastAsia="Calibri" w:hAnsi="Calibri" w:cs="Times New Roman"/>
          <w:color w:val="auto"/>
          <w:sz w:val="24"/>
          <w:szCs w:val="24"/>
          <w:lang w:val="es-ES" w:eastAsia="en-US"/>
        </w:rPr>
        <w:t xml:space="preserve">uropea, </w:t>
      </w:r>
      <w:r w:rsidR="00AB63E6" w:rsidRPr="00AB63E6">
        <w:rPr>
          <w:rFonts w:ascii="Calibri" w:eastAsia="Calibri" w:hAnsi="Calibri" w:cs="Times New Roman"/>
          <w:color w:val="auto"/>
          <w:sz w:val="24"/>
          <w:szCs w:val="24"/>
          <w:lang w:val="es-ES" w:eastAsia="en-US"/>
        </w:rPr>
        <w:t>coordinado por la Agencia de Cooperación Intern</w:t>
      </w:r>
      <w:r>
        <w:rPr>
          <w:rFonts w:ascii="Calibri" w:eastAsia="Calibri" w:hAnsi="Calibri" w:cs="Times New Roman"/>
          <w:color w:val="auto"/>
          <w:sz w:val="24"/>
          <w:szCs w:val="24"/>
          <w:lang w:val="es-ES" w:eastAsia="en-US"/>
        </w:rPr>
        <w:t xml:space="preserve">acional de Chile (AGCI) y que </w:t>
      </w:r>
      <w:r w:rsidR="00AB63E6" w:rsidRPr="00AB63E6">
        <w:rPr>
          <w:rFonts w:ascii="Calibri" w:eastAsia="Calibri" w:hAnsi="Calibri" w:cs="Times New Roman"/>
          <w:color w:val="auto"/>
          <w:sz w:val="24"/>
          <w:szCs w:val="24"/>
          <w:lang w:val="es-ES" w:eastAsia="en-US"/>
        </w:rPr>
        <w:t xml:space="preserve">cuenta con el apoyo del Instituto Ítalo Latino Americano (IILA) y el Banco de Desarrollo de América Latina (CAF) </w:t>
      </w:r>
    </w:p>
    <w:p w14:paraId="1208F5CD" w14:textId="6678BAE0" w:rsidR="00AB63E6" w:rsidRDefault="000B6A1D" w:rsidP="00AB63E6">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Calibri" w:eastAsia="Calibri" w:hAnsi="Calibri" w:cs="Times New Roman"/>
          <w:color w:val="auto"/>
          <w:sz w:val="24"/>
          <w:szCs w:val="24"/>
          <w:lang w:val="es-ES" w:eastAsia="en-US"/>
        </w:rPr>
      </w:pPr>
      <w:r>
        <w:rPr>
          <w:rFonts w:ascii="Calibri" w:eastAsia="Calibri" w:hAnsi="Calibri" w:cs="Times New Roman"/>
          <w:color w:val="auto"/>
          <w:sz w:val="24"/>
          <w:szCs w:val="24"/>
          <w:lang w:val="es-ES" w:eastAsia="en-US"/>
        </w:rPr>
        <w:t xml:space="preserve">En este contexto, la presente Nota conceptual, pretende ser </w:t>
      </w:r>
      <w:r w:rsidR="00AB63E6" w:rsidRPr="00AB63E6">
        <w:rPr>
          <w:rFonts w:ascii="Calibri" w:eastAsia="Calibri" w:hAnsi="Calibri" w:cs="Times New Roman"/>
          <w:color w:val="auto"/>
          <w:sz w:val="24"/>
          <w:szCs w:val="24"/>
          <w:lang w:val="es-ES" w:eastAsia="en-US"/>
        </w:rPr>
        <w:t xml:space="preserve">un insumo </w:t>
      </w:r>
      <w:r w:rsidR="007F2EC4">
        <w:rPr>
          <w:rFonts w:ascii="Calibri" w:eastAsia="Calibri" w:hAnsi="Calibri" w:cs="Times New Roman"/>
          <w:color w:val="auto"/>
          <w:sz w:val="24"/>
          <w:szCs w:val="24"/>
          <w:lang w:val="es-ES" w:eastAsia="en-US"/>
        </w:rPr>
        <w:t xml:space="preserve">para </w:t>
      </w:r>
      <w:r>
        <w:rPr>
          <w:rFonts w:ascii="Calibri" w:eastAsia="Calibri" w:hAnsi="Calibri" w:cs="Times New Roman"/>
          <w:color w:val="auto"/>
          <w:sz w:val="24"/>
          <w:szCs w:val="24"/>
          <w:lang w:val="es-ES" w:eastAsia="en-US"/>
        </w:rPr>
        <w:t xml:space="preserve">la reflexión y el debate acerca de una plena incorporación de las CTSE </w:t>
      </w:r>
      <w:r w:rsidR="00BE6520">
        <w:rPr>
          <w:rFonts w:ascii="Calibri" w:eastAsia="Calibri" w:hAnsi="Calibri" w:cs="Times New Roman"/>
          <w:color w:val="auto"/>
          <w:sz w:val="24"/>
          <w:szCs w:val="24"/>
          <w:lang w:val="es-ES" w:eastAsia="en-US"/>
        </w:rPr>
        <w:t xml:space="preserve">en las políticas </w:t>
      </w:r>
      <w:r w:rsidR="007059AE">
        <w:rPr>
          <w:rFonts w:ascii="Calibri" w:eastAsia="Calibri" w:hAnsi="Calibri" w:cs="Times New Roman"/>
          <w:color w:val="auto"/>
          <w:sz w:val="24"/>
          <w:szCs w:val="24"/>
          <w:lang w:val="es-ES" w:eastAsia="en-US"/>
        </w:rPr>
        <w:t>públicas, mediante una</w:t>
      </w:r>
      <w:r w:rsidR="00BE6520">
        <w:rPr>
          <w:rFonts w:ascii="Calibri" w:eastAsia="Calibri" w:hAnsi="Calibri" w:cs="Times New Roman"/>
          <w:color w:val="auto"/>
          <w:sz w:val="24"/>
          <w:szCs w:val="24"/>
          <w:lang w:val="es-ES" w:eastAsia="en-US"/>
        </w:rPr>
        <w:t xml:space="preserve"> articulación intersectorial y programática que genere</w:t>
      </w:r>
      <w:r w:rsidR="007059AE">
        <w:rPr>
          <w:rFonts w:ascii="Calibri" w:eastAsia="Calibri" w:hAnsi="Calibri" w:cs="Times New Roman"/>
          <w:color w:val="auto"/>
          <w:sz w:val="24"/>
          <w:szCs w:val="24"/>
          <w:lang w:val="es-ES" w:eastAsia="en-US"/>
        </w:rPr>
        <w:t xml:space="preserve"> mejores oportunidades de desarrollo de habilidades entre grupos pobla</w:t>
      </w:r>
      <w:r w:rsidR="00F154EA">
        <w:rPr>
          <w:rFonts w:ascii="Calibri" w:eastAsia="Calibri" w:hAnsi="Calibri" w:cs="Times New Roman"/>
          <w:color w:val="auto"/>
          <w:sz w:val="24"/>
          <w:szCs w:val="24"/>
          <w:lang w:val="es-ES" w:eastAsia="en-US"/>
        </w:rPr>
        <w:t xml:space="preserve">cionales y regiones de los países participantes. </w:t>
      </w:r>
    </w:p>
    <w:p w14:paraId="75E0695A" w14:textId="77777777" w:rsidR="003204E0" w:rsidRPr="00AB63E6" w:rsidRDefault="003204E0" w:rsidP="00AB63E6">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Calibri" w:eastAsia="Calibri" w:hAnsi="Calibri" w:cs="Times New Roman"/>
          <w:color w:val="FF0000"/>
          <w:sz w:val="24"/>
          <w:szCs w:val="24"/>
          <w:lang w:val="es-ES" w:eastAsia="en-US"/>
        </w:rPr>
      </w:pPr>
    </w:p>
    <w:p w14:paraId="2EFDEA96" w14:textId="2BABFC9A" w:rsidR="005C5E9D" w:rsidRPr="005C5E9D" w:rsidRDefault="005C5E9D" w:rsidP="005C5E9D">
      <w:pPr>
        <w:pBdr>
          <w:top w:val="none" w:sz="0" w:space="0" w:color="auto"/>
          <w:left w:val="none" w:sz="0" w:space="0" w:color="auto"/>
          <w:bottom w:val="none" w:sz="0" w:space="0" w:color="auto"/>
          <w:right w:val="none" w:sz="0" w:space="0" w:color="auto"/>
          <w:between w:val="none" w:sz="0" w:space="0" w:color="auto"/>
        </w:pBdr>
        <w:spacing w:after="160" w:line="256" w:lineRule="auto"/>
        <w:rPr>
          <w:rFonts w:ascii="Calibri" w:eastAsia="Calibri" w:hAnsi="Calibri" w:cs="Times New Roman"/>
          <w:b/>
          <w:sz w:val="24"/>
          <w:szCs w:val="24"/>
          <w:lang w:val="es-ES" w:eastAsia="en-US"/>
        </w:rPr>
      </w:pPr>
      <w:r w:rsidRPr="005C5E9D">
        <w:rPr>
          <w:rFonts w:ascii="Calibri" w:eastAsia="Calibri" w:hAnsi="Calibri" w:cs="Times New Roman"/>
          <w:b/>
          <w:sz w:val="24"/>
          <w:szCs w:val="24"/>
          <w:lang w:val="es-ES" w:eastAsia="en-US"/>
        </w:rPr>
        <w:t>Antecedentes del tema e</w:t>
      </w:r>
      <w:r>
        <w:rPr>
          <w:rFonts w:ascii="Calibri" w:eastAsia="Calibri" w:hAnsi="Calibri" w:cs="Times New Roman"/>
          <w:b/>
          <w:sz w:val="24"/>
          <w:szCs w:val="24"/>
          <w:lang w:val="es-ES" w:eastAsia="en-US"/>
        </w:rPr>
        <w:t>n encuentros previos de la Mesa regional</w:t>
      </w:r>
      <w:r w:rsidRPr="005C5E9D">
        <w:rPr>
          <w:rFonts w:ascii="Calibri" w:eastAsia="Calibri" w:hAnsi="Calibri" w:cs="Times New Roman"/>
          <w:b/>
          <w:sz w:val="24"/>
          <w:szCs w:val="24"/>
          <w:lang w:val="es-ES" w:eastAsia="en-US"/>
        </w:rPr>
        <w:t xml:space="preserve"> </w:t>
      </w:r>
    </w:p>
    <w:p w14:paraId="5E1D3A75" w14:textId="62B7E867" w:rsidR="005C5E9D" w:rsidRPr="005C5E9D" w:rsidRDefault="00BE6E5E" w:rsidP="005C5E9D">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Calibri" w:eastAsia="Calibri" w:hAnsi="Calibri" w:cs="Times New Roman"/>
          <w:sz w:val="24"/>
          <w:szCs w:val="24"/>
          <w:lang w:val="es-ES" w:eastAsia="en-US"/>
        </w:rPr>
      </w:pPr>
      <w:r>
        <w:rPr>
          <w:rFonts w:ascii="Calibri" w:eastAsia="Calibri" w:hAnsi="Calibri" w:cs="Times New Roman"/>
          <w:sz w:val="24"/>
          <w:szCs w:val="24"/>
          <w:lang w:val="es-ES" w:eastAsia="en-US"/>
        </w:rPr>
        <w:t>En relación al tema que nos convoca, el</w:t>
      </w:r>
      <w:r w:rsidR="005C5E9D" w:rsidRPr="005C5E9D">
        <w:rPr>
          <w:rFonts w:ascii="Calibri" w:eastAsia="Calibri" w:hAnsi="Calibri" w:cs="Times New Roman"/>
          <w:sz w:val="24"/>
          <w:szCs w:val="24"/>
          <w:lang w:val="es-ES" w:eastAsia="en-US"/>
        </w:rPr>
        <w:t xml:space="preserve"> Seminario Internacional “</w:t>
      </w:r>
      <w:r w:rsidR="005C5E9D" w:rsidRPr="005C5E9D">
        <w:rPr>
          <w:rFonts w:ascii="Calibri" w:eastAsia="Calibri" w:hAnsi="Calibri" w:cs="Times New Roman"/>
          <w:i/>
          <w:sz w:val="24"/>
          <w:szCs w:val="24"/>
          <w:lang w:val="es-ES" w:eastAsia="en-US"/>
        </w:rPr>
        <w:t>El desarrollo de las competencias transversales y socioemocionales a lo largo del ciclo de vida: desde la dimensión experimental hacia la incorporación en políticas públicas”,</w:t>
      </w:r>
      <w:r w:rsidR="005C5E9D" w:rsidRPr="005C5E9D">
        <w:rPr>
          <w:rFonts w:ascii="Calibri" w:eastAsia="Calibri" w:hAnsi="Calibri" w:cs="Times New Roman"/>
          <w:sz w:val="24"/>
          <w:szCs w:val="24"/>
          <w:lang w:val="es-ES" w:eastAsia="en-US"/>
        </w:rPr>
        <w:t xml:space="preserve"> </w:t>
      </w:r>
      <w:r>
        <w:rPr>
          <w:rFonts w:ascii="Calibri" w:eastAsia="Calibri" w:hAnsi="Calibri" w:cs="Times New Roman"/>
          <w:sz w:val="24"/>
          <w:szCs w:val="24"/>
          <w:lang w:val="es-ES" w:eastAsia="en-US"/>
        </w:rPr>
        <w:t xml:space="preserve">que </w:t>
      </w:r>
      <w:r w:rsidR="005C5E9D" w:rsidRPr="005C5E9D">
        <w:rPr>
          <w:rFonts w:ascii="Calibri" w:eastAsia="Calibri" w:hAnsi="Calibri" w:cs="Times New Roman"/>
          <w:sz w:val="24"/>
          <w:szCs w:val="24"/>
          <w:lang w:val="es-ES" w:eastAsia="en-US"/>
        </w:rPr>
        <w:t>se realizó en Bogotá, Colombia</w:t>
      </w:r>
      <w:r>
        <w:rPr>
          <w:rFonts w:ascii="Calibri" w:eastAsia="Calibri" w:hAnsi="Calibri" w:cs="Times New Roman"/>
          <w:sz w:val="24"/>
          <w:szCs w:val="24"/>
          <w:lang w:val="es-ES" w:eastAsia="en-US"/>
        </w:rPr>
        <w:t xml:space="preserve"> el 25 y 26 de abril de 2017, tuvo</w:t>
      </w:r>
      <w:r w:rsidR="005C5E9D" w:rsidRPr="005C5E9D">
        <w:rPr>
          <w:rFonts w:ascii="Calibri" w:eastAsia="Calibri" w:hAnsi="Calibri" w:cs="Times New Roman"/>
          <w:sz w:val="24"/>
          <w:szCs w:val="24"/>
          <w:lang w:val="es-ES" w:eastAsia="en-US"/>
        </w:rPr>
        <w:t xml:space="preserve"> el objetivo de profundizar sobre experiencias nacionales e internacionales relacionadas al desarrollo de las Competencias Transversales y Socioemocionales (CTSE),  </w:t>
      </w:r>
      <w:r w:rsidR="005C5E9D" w:rsidRPr="005C5E9D">
        <w:rPr>
          <w:rFonts w:ascii="Calibri" w:eastAsia="Calibri" w:hAnsi="Calibri" w:cs="Times New Roman"/>
          <w:color w:val="auto"/>
          <w:sz w:val="24"/>
          <w:szCs w:val="24"/>
          <w:lang w:val="es-ES" w:eastAsia="en-US"/>
        </w:rPr>
        <w:t xml:space="preserve">y su articulación con </w:t>
      </w:r>
      <w:r w:rsidR="005C5E9D" w:rsidRPr="005C5E9D">
        <w:rPr>
          <w:rFonts w:ascii="Calibri" w:eastAsia="Calibri" w:hAnsi="Calibri" w:cs="Times New Roman"/>
          <w:sz w:val="24"/>
          <w:szCs w:val="24"/>
          <w:lang w:val="es-ES" w:eastAsia="en-US"/>
        </w:rPr>
        <w:t xml:space="preserve">las políticas públicas sectoriales alcanzadas en cada país. </w:t>
      </w:r>
    </w:p>
    <w:p w14:paraId="37B33749" w14:textId="40F55D9C" w:rsidR="005C5E9D" w:rsidRPr="005C5E9D" w:rsidRDefault="005C5E9D" w:rsidP="005C5E9D">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Calibri" w:eastAsia="Calibri" w:hAnsi="Calibri" w:cs="Times New Roman"/>
          <w:sz w:val="24"/>
          <w:szCs w:val="24"/>
          <w:lang w:val="es-ES" w:eastAsia="en-US"/>
        </w:rPr>
      </w:pPr>
      <w:r w:rsidRPr="005C5E9D">
        <w:rPr>
          <w:rFonts w:ascii="Calibri" w:eastAsia="Calibri" w:hAnsi="Calibri" w:cs="Times New Roman"/>
          <w:sz w:val="24"/>
          <w:szCs w:val="24"/>
          <w:lang w:val="es-ES" w:eastAsia="en-US"/>
        </w:rPr>
        <w:lastRenderedPageBreak/>
        <w:t>En dicho evento, se reconoció</w:t>
      </w:r>
      <w:r>
        <w:rPr>
          <w:rFonts w:ascii="Calibri" w:eastAsia="Calibri" w:hAnsi="Calibri" w:cs="Times New Roman"/>
          <w:sz w:val="24"/>
          <w:szCs w:val="24"/>
          <w:lang w:val="es-ES" w:eastAsia="en-US"/>
        </w:rPr>
        <w:t xml:space="preserve"> la importancia que los Estados inviertan</w:t>
      </w:r>
      <w:r w:rsidRPr="005C5E9D">
        <w:rPr>
          <w:rFonts w:ascii="Calibri" w:eastAsia="Calibri" w:hAnsi="Calibri" w:cs="Times New Roman"/>
          <w:sz w:val="24"/>
          <w:szCs w:val="24"/>
          <w:lang w:val="es-ES" w:eastAsia="en-US"/>
        </w:rPr>
        <w:t xml:space="preserve"> en </w:t>
      </w:r>
      <w:r>
        <w:rPr>
          <w:rFonts w:ascii="Calibri" w:eastAsia="Calibri" w:hAnsi="Calibri" w:cs="Times New Roman"/>
          <w:sz w:val="24"/>
          <w:szCs w:val="24"/>
          <w:lang w:val="es-ES" w:eastAsia="en-US"/>
        </w:rPr>
        <w:t xml:space="preserve">el desarrollo de CTSE en </w:t>
      </w:r>
      <w:r w:rsidRPr="005C5E9D">
        <w:rPr>
          <w:rFonts w:ascii="Calibri" w:eastAsia="Calibri" w:hAnsi="Calibri" w:cs="Times New Roman"/>
          <w:sz w:val="24"/>
          <w:szCs w:val="24"/>
          <w:lang w:val="es-ES" w:eastAsia="en-US"/>
        </w:rPr>
        <w:t>la primera infancia y se expuso la necesidad de involucrar la</w:t>
      </w:r>
      <w:r>
        <w:rPr>
          <w:rFonts w:ascii="Calibri" w:eastAsia="Calibri" w:hAnsi="Calibri" w:cs="Times New Roman"/>
          <w:sz w:val="24"/>
          <w:szCs w:val="24"/>
          <w:lang w:val="es-ES" w:eastAsia="en-US"/>
        </w:rPr>
        <w:t xml:space="preserve"> participación intersectorial, logrando una</w:t>
      </w:r>
      <w:r w:rsidRPr="005C5E9D">
        <w:rPr>
          <w:rFonts w:ascii="Calibri" w:eastAsia="Calibri" w:hAnsi="Calibri" w:cs="Times New Roman"/>
          <w:sz w:val="24"/>
          <w:szCs w:val="24"/>
          <w:lang w:val="es-ES" w:eastAsia="en-US"/>
        </w:rPr>
        <w:t xml:space="preserve"> articulación entre instituciones públicas, privadas y actores territoriales, con el fin de complementar estrategias </w:t>
      </w:r>
      <w:r>
        <w:rPr>
          <w:rFonts w:ascii="Calibri" w:eastAsia="Calibri" w:hAnsi="Calibri" w:cs="Times New Roman"/>
          <w:sz w:val="24"/>
          <w:szCs w:val="24"/>
          <w:lang w:val="es-ES" w:eastAsia="en-US"/>
        </w:rPr>
        <w:t>y enriquecer procesos. Tambi</w:t>
      </w:r>
      <w:r w:rsidR="00BE6E5E">
        <w:rPr>
          <w:rFonts w:ascii="Calibri" w:eastAsia="Calibri" w:hAnsi="Calibri" w:cs="Times New Roman"/>
          <w:sz w:val="24"/>
          <w:szCs w:val="24"/>
          <w:lang w:val="es-ES" w:eastAsia="en-US"/>
        </w:rPr>
        <w:t xml:space="preserve">én allí, </w:t>
      </w:r>
      <w:r w:rsidRPr="005C5E9D">
        <w:rPr>
          <w:rFonts w:ascii="Calibri" w:eastAsia="Calibri" w:hAnsi="Calibri" w:cs="Times New Roman"/>
          <w:sz w:val="24"/>
          <w:szCs w:val="24"/>
          <w:lang w:val="es-ES" w:eastAsia="en-US"/>
        </w:rPr>
        <w:t xml:space="preserve">se recomendó revisar y analizar el estado actual de cada país en relación con </w:t>
      </w:r>
      <w:r w:rsidR="00BE6E5E">
        <w:rPr>
          <w:rFonts w:ascii="Calibri" w:eastAsia="Calibri" w:hAnsi="Calibri" w:cs="Times New Roman"/>
          <w:sz w:val="24"/>
          <w:szCs w:val="24"/>
          <w:lang w:val="es-ES" w:eastAsia="en-US"/>
        </w:rPr>
        <w:t xml:space="preserve">la articulación intersectorial, </w:t>
      </w:r>
      <w:r w:rsidRPr="005C5E9D">
        <w:rPr>
          <w:rFonts w:ascii="Calibri" w:eastAsia="Calibri" w:hAnsi="Calibri" w:cs="Times New Roman"/>
          <w:sz w:val="24"/>
          <w:szCs w:val="24"/>
          <w:lang w:val="es-ES" w:eastAsia="en-US"/>
        </w:rPr>
        <w:t>con el fin de generar los enfoques territoriales necesarios para establecer una mayor cercanía con la población que se desea impactar, indistintamente de la etapa durante el ciclo de vida.</w:t>
      </w:r>
    </w:p>
    <w:p w14:paraId="0F6B07D4" w14:textId="7F762303" w:rsidR="005C5E9D" w:rsidRPr="005C5E9D" w:rsidRDefault="00BE6E5E" w:rsidP="005C5E9D">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Calibri" w:eastAsia="Calibri" w:hAnsi="Calibri" w:cs="Times New Roman"/>
          <w:sz w:val="24"/>
          <w:szCs w:val="24"/>
          <w:lang w:val="es-ES" w:eastAsia="en-US"/>
        </w:rPr>
      </w:pPr>
      <w:r>
        <w:rPr>
          <w:rFonts w:ascii="Calibri" w:eastAsia="Calibri" w:hAnsi="Calibri" w:cs="Times New Roman"/>
          <w:sz w:val="24"/>
          <w:szCs w:val="24"/>
          <w:lang w:val="es-ES" w:eastAsia="en-US"/>
        </w:rPr>
        <w:t>También la articulación e incidencia en políticas públicas</w:t>
      </w:r>
      <w:r w:rsidR="005C5E9D" w:rsidRPr="005C5E9D">
        <w:rPr>
          <w:rFonts w:ascii="Calibri" w:eastAsia="Calibri" w:hAnsi="Calibri" w:cs="Times New Roman"/>
          <w:sz w:val="24"/>
          <w:szCs w:val="24"/>
          <w:lang w:val="es-ES" w:eastAsia="en-US"/>
        </w:rPr>
        <w:t xml:space="preserve"> </w:t>
      </w:r>
      <w:r>
        <w:rPr>
          <w:rFonts w:ascii="Calibri" w:eastAsia="Calibri" w:hAnsi="Calibri" w:cs="Times New Roman"/>
          <w:sz w:val="24"/>
          <w:szCs w:val="24"/>
          <w:lang w:val="es-ES" w:eastAsia="en-US"/>
        </w:rPr>
        <w:t xml:space="preserve">tuvo lugar en el </w:t>
      </w:r>
      <w:r w:rsidR="005C5E9D" w:rsidRPr="005C5E9D">
        <w:rPr>
          <w:rFonts w:ascii="Calibri" w:eastAsia="Calibri" w:hAnsi="Calibri" w:cs="Times New Roman"/>
          <w:sz w:val="24"/>
          <w:szCs w:val="24"/>
          <w:lang w:val="es-ES" w:eastAsia="en-US"/>
        </w:rPr>
        <w:t>Seminario Internacional “</w:t>
      </w:r>
      <w:r w:rsidR="005C5E9D" w:rsidRPr="005C5E9D">
        <w:rPr>
          <w:rFonts w:ascii="Calibri" w:eastAsia="Calibri" w:hAnsi="Calibri" w:cs="Times New Roman"/>
          <w:i/>
          <w:sz w:val="24"/>
          <w:szCs w:val="24"/>
          <w:lang w:val="es-ES" w:eastAsia="en-US"/>
        </w:rPr>
        <w:t>Conectar los avances técnicos y metodológicos con el diseño de las políticas públicas para el desarrollo de las Competencias Transversales y Socioemocionales a lo largo del ciclo de vida: Una necesidad y un reto</w:t>
      </w:r>
      <w:r w:rsidR="005C5E9D" w:rsidRPr="005C5E9D">
        <w:rPr>
          <w:rFonts w:ascii="Calibri" w:eastAsia="Calibri" w:hAnsi="Calibri" w:cs="Times New Roman"/>
          <w:sz w:val="24"/>
          <w:szCs w:val="24"/>
          <w:lang w:val="es-ES" w:eastAsia="en-US"/>
        </w:rPr>
        <w:t xml:space="preserve">”, </w:t>
      </w:r>
      <w:r w:rsidR="005C5E9D">
        <w:rPr>
          <w:rFonts w:ascii="Calibri" w:eastAsia="Calibri" w:hAnsi="Calibri" w:cs="Times New Roman"/>
          <w:sz w:val="24"/>
          <w:szCs w:val="24"/>
          <w:lang w:val="es-ES" w:eastAsia="en-US"/>
        </w:rPr>
        <w:t xml:space="preserve">realizado </w:t>
      </w:r>
      <w:r w:rsidR="005C5E9D" w:rsidRPr="005C5E9D">
        <w:rPr>
          <w:rFonts w:ascii="Calibri" w:eastAsia="Calibri" w:hAnsi="Calibri" w:cs="Times New Roman"/>
          <w:sz w:val="24"/>
          <w:szCs w:val="24"/>
          <w:lang w:val="es-ES" w:eastAsia="en-US"/>
        </w:rPr>
        <w:t>en Santiago</w:t>
      </w:r>
      <w:r>
        <w:rPr>
          <w:rFonts w:ascii="Calibri" w:eastAsia="Calibri" w:hAnsi="Calibri" w:cs="Times New Roman"/>
          <w:sz w:val="24"/>
          <w:szCs w:val="24"/>
          <w:lang w:val="es-ES" w:eastAsia="en-US"/>
        </w:rPr>
        <w:t xml:space="preserve"> de Chile en octubre del 2017. Allí se </w:t>
      </w:r>
      <w:r w:rsidR="005C5E9D" w:rsidRPr="005C5E9D">
        <w:rPr>
          <w:rFonts w:ascii="Calibri" w:eastAsia="Calibri" w:hAnsi="Calibri" w:cs="Times New Roman"/>
          <w:sz w:val="24"/>
          <w:szCs w:val="24"/>
          <w:lang w:val="es-ES" w:eastAsia="en-US"/>
        </w:rPr>
        <w:t>reuni</w:t>
      </w:r>
      <w:r>
        <w:rPr>
          <w:rFonts w:ascii="Calibri" w:eastAsia="Calibri" w:hAnsi="Calibri" w:cs="Times New Roman"/>
          <w:sz w:val="24"/>
          <w:szCs w:val="24"/>
          <w:lang w:val="es-ES" w:eastAsia="en-US"/>
        </w:rPr>
        <w:t>eron</w:t>
      </w:r>
      <w:r w:rsidR="005C5E9D" w:rsidRPr="005C5E9D">
        <w:rPr>
          <w:rFonts w:ascii="Calibri" w:eastAsia="Calibri" w:hAnsi="Calibri" w:cs="Times New Roman"/>
          <w:sz w:val="24"/>
          <w:szCs w:val="24"/>
          <w:lang w:val="es-ES" w:eastAsia="en-US"/>
        </w:rPr>
        <w:t xml:space="preserve"> </w:t>
      </w:r>
      <w:r>
        <w:rPr>
          <w:rFonts w:ascii="Calibri" w:eastAsia="Calibri" w:hAnsi="Calibri" w:cs="Times New Roman"/>
          <w:sz w:val="24"/>
          <w:szCs w:val="24"/>
          <w:lang w:val="es-ES" w:eastAsia="en-US"/>
        </w:rPr>
        <w:t xml:space="preserve">representantes de 12 países, quienes </w:t>
      </w:r>
      <w:r w:rsidR="00BC4DC4">
        <w:rPr>
          <w:rFonts w:ascii="Calibri" w:eastAsia="Calibri" w:hAnsi="Calibri" w:cs="Times New Roman"/>
          <w:sz w:val="24"/>
          <w:szCs w:val="24"/>
          <w:lang w:val="es-ES" w:eastAsia="en-US"/>
        </w:rPr>
        <w:t xml:space="preserve">acordaron </w:t>
      </w:r>
      <w:r w:rsidR="005C5E9D">
        <w:rPr>
          <w:rFonts w:ascii="Calibri" w:eastAsia="Calibri" w:hAnsi="Calibri" w:cs="Times New Roman"/>
          <w:sz w:val="24"/>
          <w:szCs w:val="24"/>
          <w:lang w:val="es-ES" w:eastAsia="en-US"/>
        </w:rPr>
        <w:t xml:space="preserve">en la necesidad de </w:t>
      </w:r>
      <w:r w:rsidR="005C5E9D" w:rsidRPr="005C5E9D">
        <w:rPr>
          <w:rFonts w:ascii="Calibri" w:eastAsia="Calibri" w:hAnsi="Calibri" w:cs="Times New Roman"/>
          <w:color w:val="auto"/>
          <w:sz w:val="24"/>
          <w:szCs w:val="24"/>
          <w:lang w:val="es-ES" w:eastAsia="en-US"/>
        </w:rPr>
        <w:t xml:space="preserve">fortalecer la construcción de procesos sistémicos de inversión pública para el desarrollo de las CTSE, en función de las siguientes perspectivas: </w:t>
      </w:r>
    </w:p>
    <w:p w14:paraId="18181494" w14:textId="45D2666D" w:rsidR="005C5E9D" w:rsidRPr="005C5E9D" w:rsidRDefault="005C5E9D" w:rsidP="005C5E9D">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Calibri" w:eastAsia="Calibri" w:hAnsi="Calibri" w:cs="Times New Roman"/>
          <w:color w:val="auto"/>
          <w:sz w:val="24"/>
          <w:szCs w:val="24"/>
          <w:lang w:val="es-ES" w:eastAsia="en-US"/>
        </w:rPr>
      </w:pPr>
      <w:r>
        <w:rPr>
          <w:rFonts w:ascii="Calibri" w:eastAsia="Calibri" w:hAnsi="Calibri" w:cs="Times New Roman"/>
          <w:color w:val="auto"/>
          <w:sz w:val="24"/>
          <w:szCs w:val="24"/>
          <w:lang w:val="es-ES" w:eastAsia="en-US"/>
        </w:rPr>
        <w:t>1. Incorporar</w:t>
      </w:r>
      <w:r w:rsidRPr="005C5E9D">
        <w:rPr>
          <w:rFonts w:ascii="Calibri" w:eastAsia="Calibri" w:hAnsi="Calibri" w:cs="Times New Roman"/>
          <w:color w:val="auto"/>
          <w:sz w:val="24"/>
          <w:szCs w:val="24"/>
          <w:lang w:val="es-ES" w:eastAsia="en-US"/>
        </w:rPr>
        <w:t xml:space="preserve"> las CTSE en los marcos curriculares nacionales de formación p</w:t>
      </w:r>
      <w:r w:rsidR="00A804BE">
        <w:rPr>
          <w:rFonts w:ascii="Calibri" w:eastAsia="Calibri" w:hAnsi="Calibri" w:cs="Times New Roman"/>
          <w:color w:val="auto"/>
          <w:sz w:val="24"/>
          <w:szCs w:val="24"/>
          <w:lang w:val="es-ES" w:eastAsia="en-US"/>
        </w:rPr>
        <w:t>rofesional y sistema educativo;</w:t>
      </w:r>
    </w:p>
    <w:p w14:paraId="6EDA2CF5" w14:textId="77777777" w:rsidR="005C5E9D" w:rsidRPr="005C5E9D" w:rsidRDefault="005C5E9D" w:rsidP="005C5E9D">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Calibri" w:eastAsia="Calibri" w:hAnsi="Calibri" w:cs="Times New Roman"/>
          <w:color w:val="auto"/>
          <w:sz w:val="24"/>
          <w:szCs w:val="24"/>
          <w:lang w:val="es-ES" w:eastAsia="en-US"/>
        </w:rPr>
      </w:pPr>
      <w:r w:rsidRPr="005C5E9D">
        <w:rPr>
          <w:rFonts w:ascii="Calibri" w:eastAsia="Calibri" w:hAnsi="Calibri" w:cs="Times New Roman"/>
          <w:color w:val="auto"/>
          <w:sz w:val="24"/>
          <w:szCs w:val="24"/>
          <w:lang w:val="es-ES" w:eastAsia="en-US"/>
        </w:rPr>
        <w:t xml:space="preserve">2. Implementar mecanismos de formación para profesores y relatores, fortalecer competencias, y mejorar procesos de desarrollo de las CTSE en los individuos en formación; </w:t>
      </w:r>
    </w:p>
    <w:p w14:paraId="42FB9FE0" w14:textId="57B7E3EF" w:rsidR="005C5E9D" w:rsidRPr="005C5E9D" w:rsidRDefault="005C5E9D" w:rsidP="005C5E9D">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Calibri" w:eastAsia="Calibri" w:hAnsi="Calibri" w:cs="Times New Roman"/>
          <w:color w:val="auto"/>
          <w:sz w:val="24"/>
          <w:szCs w:val="24"/>
          <w:lang w:val="es-ES" w:eastAsia="en-US"/>
        </w:rPr>
      </w:pPr>
      <w:r>
        <w:rPr>
          <w:rFonts w:ascii="Calibri" w:eastAsia="Calibri" w:hAnsi="Calibri" w:cs="Times New Roman"/>
          <w:color w:val="auto"/>
          <w:sz w:val="24"/>
          <w:szCs w:val="24"/>
          <w:lang w:val="es-ES" w:eastAsia="en-US"/>
        </w:rPr>
        <w:t>3. Implementar</w:t>
      </w:r>
      <w:r w:rsidRPr="005C5E9D">
        <w:rPr>
          <w:rFonts w:ascii="Calibri" w:eastAsia="Calibri" w:hAnsi="Calibri" w:cs="Times New Roman"/>
          <w:color w:val="auto"/>
          <w:sz w:val="24"/>
          <w:szCs w:val="24"/>
          <w:lang w:val="es-ES" w:eastAsia="en-US"/>
        </w:rPr>
        <w:t xml:space="preserve"> si</w:t>
      </w:r>
      <w:r>
        <w:rPr>
          <w:rFonts w:ascii="Calibri" w:eastAsia="Calibri" w:hAnsi="Calibri" w:cs="Times New Roman"/>
          <w:color w:val="auto"/>
          <w:sz w:val="24"/>
          <w:szCs w:val="24"/>
          <w:lang w:val="es-ES" w:eastAsia="en-US"/>
        </w:rPr>
        <w:t xml:space="preserve">stemas nacionales de evaluación, teniendo en cuenta </w:t>
      </w:r>
      <w:r w:rsidRPr="005C5E9D">
        <w:rPr>
          <w:rFonts w:ascii="Calibri" w:eastAsia="Calibri" w:hAnsi="Calibri" w:cs="Times New Roman"/>
          <w:color w:val="auto"/>
          <w:sz w:val="24"/>
          <w:szCs w:val="24"/>
          <w:lang w:val="es-ES" w:eastAsia="en-US"/>
        </w:rPr>
        <w:t>perspectiva</w:t>
      </w:r>
      <w:r>
        <w:rPr>
          <w:rFonts w:ascii="Calibri" w:eastAsia="Calibri" w:hAnsi="Calibri" w:cs="Times New Roman"/>
          <w:color w:val="auto"/>
          <w:sz w:val="24"/>
          <w:szCs w:val="24"/>
          <w:lang w:val="es-ES" w:eastAsia="en-US"/>
        </w:rPr>
        <w:t>s transversales y longitudinales de medición de las CTSE en diferentes grupos poblacionales.</w:t>
      </w:r>
    </w:p>
    <w:p w14:paraId="4A312B5E" w14:textId="067FEE5D" w:rsidR="005C5E9D" w:rsidRPr="005C5E9D" w:rsidRDefault="00326CFB" w:rsidP="005C5E9D">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Calibri" w:eastAsia="Calibri" w:hAnsi="Calibri" w:cs="Times New Roman"/>
          <w:color w:val="auto"/>
          <w:sz w:val="24"/>
          <w:szCs w:val="24"/>
          <w:lang w:val="es-ES" w:eastAsia="en-US"/>
        </w:rPr>
      </w:pPr>
      <w:r>
        <w:rPr>
          <w:rFonts w:ascii="Calibri" w:eastAsia="Calibri" w:hAnsi="Calibri" w:cs="Times New Roman"/>
          <w:color w:val="auto"/>
          <w:sz w:val="24"/>
          <w:szCs w:val="24"/>
          <w:lang w:val="es-ES" w:eastAsia="en-US"/>
        </w:rPr>
        <w:t>4. Desarrollar e</w:t>
      </w:r>
      <w:r w:rsidR="005C5E9D" w:rsidRPr="005C5E9D">
        <w:rPr>
          <w:rFonts w:ascii="Calibri" w:eastAsia="Calibri" w:hAnsi="Calibri" w:cs="Times New Roman"/>
          <w:color w:val="auto"/>
          <w:sz w:val="24"/>
          <w:szCs w:val="24"/>
          <w:lang w:val="es-ES" w:eastAsia="en-US"/>
        </w:rPr>
        <w:t>strategias para involucrar al mundo empresarial en el diseño e implementación de acciones dirigidas al fortalecimiento de las CTSE</w:t>
      </w:r>
    </w:p>
    <w:p w14:paraId="5B598A91" w14:textId="36FA6B32" w:rsidR="005C5E9D" w:rsidRPr="005C5E9D" w:rsidRDefault="00326CFB" w:rsidP="005C5E9D">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Calibri" w:eastAsia="Calibri" w:hAnsi="Calibri" w:cs="Times New Roman"/>
          <w:color w:val="auto"/>
          <w:sz w:val="24"/>
          <w:szCs w:val="24"/>
          <w:lang w:val="es-ES" w:eastAsia="en-US"/>
        </w:rPr>
      </w:pPr>
      <w:r>
        <w:rPr>
          <w:rFonts w:ascii="Calibri" w:eastAsia="Calibri" w:hAnsi="Calibri" w:cs="Times New Roman"/>
          <w:color w:val="auto"/>
          <w:sz w:val="24"/>
          <w:szCs w:val="24"/>
          <w:lang w:val="es-ES" w:eastAsia="en-US"/>
        </w:rPr>
        <w:t xml:space="preserve">5. Incluir a los </w:t>
      </w:r>
      <w:r w:rsidR="005C5E9D" w:rsidRPr="005C5E9D">
        <w:rPr>
          <w:rFonts w:ascii="Calibri" w:eastAsia="Calibri" w:hAnsi="Calibri" w:cs="Times New Roman"/>
          <w:color w:val="auto"/>
          <w:sz w:val="24"/>
          <w:szCs w:val="24"/>
          <w:lang w:val="es-ES" w:eastAsia="en-US"/>
        </w:rPr>
        <w:t>servicios sociales (acompañamiento psicosocial a individuos, familias y grupos sociales</w:t>
      </w:r>
      <w:r>
        <w:rPr>
          <w:rFonts w:ascii="Calibri" w:eastAsia="Calibri" w:hAnsi="Calibri" w:cs="Times New Roman"/>
          <w:color w:val="auto"/>
          <w:sz w:val="24"/>
          <w:szCs w:val="24"/>
          <w:lang w:val="es-ES" w:eastAsia="en-US"/>
        </w:rPr>
        <w:t xml:space="preserve"> con miras a su empoderamiento) en el desarrollo y fortalecimiento de las CTSE.</w:t>
      </w:r>
    </w:p>
    <w:p w14:paraId="16E8A7CB" w14:textId="50903748" w:rsidR="00AB63E6" w:rsidRDefault="00AB63E6" w:rsidP="00AB63E6">
      <w:pPr>
        <w:jc w:val="both"/>
        <w:rPr>
          <w:rFonts w:asciiTheme="minorHAnsi" w:hAnsiTheme="minorHAnsi" w:cstheme="minorHAnsi"/>
          <w:sz w:val="24"/>
          <w:szCs w:val="24"/>
        </w:rPr>
      </w:pPr>
    </w:p>
    <w:p w14:paraId="72AA4548" w14:textId="2F406034" w:rsidR="002235C9" w:rsidRPr="008F1B7D" w:rsidRDefault="0053415F" w:rsidP="002235C9">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Calibri" w:eastAsia="Calibri" w:hAnsi="Calibri" w:cs="Times New Roman"/>
          <w:b/>
          <w:color w:val="auto"/>
          <w:sz w:val="24"/>
          <w:szCs w:val="24"/>
          <w:lang w:val="es-ES" w:eastAsia="en-US"/>
        </w:rPr>
      </w:pPr>
      <w:r w:rsidRPr="008F1B7D">
        <w:rPr>
          <w:rFonts w:ascii="Calibri" w:eastAsia="Calibri" w:hAnsi="Calibri" w:cs="Times New Roman"/>
          <w:b/>
          <w:color w:val="auto"/>
          <w:sz w:val="24"/>
          <w:szCs w:val="24"/>
          <w:lang w:val="es-ES" w:eastAsia="en-US"/>
        </w:rPr>
        <w:t xml:space="preserve">POR QUÉ INCLUIR </w:t>
      </w:r>
      <w:r>
        <w:rPr>
          <w:rFonts w:ascii="Calibri" w:eastAsia="Calibri" w:hAnsi="Calibri" w:cs="Times New Roman"/>
          <w:b/>
          <w:color w:val="auto"/>
          <w:sz w:val="24"/>
          <w:szCs w:val="24"/>
          <w:lang w:val="es-ES" w:eastAsia="en-US"/>
        </w:rPr>
        <w:t xml:space="preserve">LAS </w:t>
      </w:r>
      <w:r w:rsidRPr="008F1B7D">
        <w:rPr>
          <w:rFonts w:ascii="Calibri" w:eastAsia="Calibri" w:hAnsi="Calibri" w:cs="Times New Roman"/>
          <w:b/>
          <w:color w:val="auto"/>
          <w:sz w:val="24"/>
          <w:szCs w:val="24"/>
          <w:lang w:val="es-ES" w:eastAsia="en-US"/>
        </w:rPr>
        <w:t xml:space="preserve">CTSE EN LAS POLÍTICAS DE INCLUSIÓN </w:t>
      </w:r>
      <w:r w:rsidR="00DB67F9">
        <w:rPr>
          <w:rFonts w:ascii="Calibri" w:eastAsia="Calibri" w:hAnsi="Calibri" w:cs="Times New Roman"/>
          <w:b/>
          <w:color w:val="auto"/>
          <w:sz w:val="24"/>
          <w:szCs w:val="24"/>
          <w:lang w:val="es-ES" w:eastAsia="en-US"/>
        </w:rPr>
        <w:t>A LO LARGO DEL CICLO DE VIDA</w:t>
      </w:r>
    </w:p>
    <w:p w14:paraId="0B3F5535" w14:textId="14B2BED1" w:rsidR="002235C9" w:rsidRPr="00341BDB" w:rsidRDefault="002235C9" w:rsidP="00341BDB">
      <w:pPr>
        <w:pBdr>
          <w:top w:val="none" w:sz="0" w:space="0" w:color="auto"/>
          <w:left w:val="none" w:sz="0" w:space="0" w:color="auto"/>
          <w:bottom w:val="none" w:sz="0" w:space="0" w:color="auto"/>
          <w:right w:val="none" w:sz="0" w:space="0" w:color="auto"/>
          <w:between w:val="none" w:sz="0" w:space="0" w:color="auto"/>
        </w:pBdr>
        <w:spacing w:after="160"/>
        <w:jc w:val="both"/>
        <w:rPr>
          <w:rFonts w:ascii="Calibri" w:eastAsia="Calibri" w:hAnsi="Calibri" w:cs="Times New Roman"/>
          <w:color w:val="auto"/>
          <w:sz w:val="24"/>
          <w:szCs w:val="24"/>
          <w:lang w:val="es-ES" w:eastAsia="en-US"/>
        </w:rPr>
      </w:pPr>
      <w:r>
        <w:rPr>
          <w:rFonts w:ascii="Calibri" w:eastAsia="Calibri" w:hAnsi="Calibri" w:cs="Times New Roman"/>
          <w:color w:val="auto"/>
          <w:sz w:val="24"/>
          <w:szCs w:val="24"/>
          <w:lang w:val="es-ES" w:eastAsia="en-US"/>
        </w:rPr>
        <w:t xml:space="preserve">Diversos estudios revelan que </w:t>
      </w:r>
      <w:r w:rsidRPr="008F1B7D">
        <w:rPr>
          <w:rFonts w:ascii="Calibri" w:eastAsia="Calibri" w:hAnsi="Calibri" w:cs="Times New Roman"/>
          <w:color w:val="auto"/>
          <w:sz w:val="24"/>
          <w:szCs w:val="24"/>
          <w:lang w:val="es-ES" w:eastAsia="en-US"/>
        </w:rPr>
        <w:t xml:space="preserve">el desarrollo y fortalecimiento de CTSE, promueve </w:t>
      </w:r>
      <w:r w:rsidR="004B3DB6">
        <w:rPr>
          <w:rFonts w:ascii="Calibri" w:eastAsia="Calibri" w:hAnsi="Calibri" w:cs="Times New Roman"/>
          <w:color w:val="auto"/>
          <w:sz w:val="24"/>
          <w:szCs w:val="24"/>
          <w:lang w:val="es-ES" w:eastAsia="en-US"/>
        </w:rPr>
        <w:t xml:space="preserve">no solo </w:t>
      </w:r>
      <w:r w:rsidRPr="008F1B7D">
        <w:rPr>
          <w:rFonts w:ascii="Calibri" w:eastAsia="Calibri" w:hAnsi="Calibri" w:cs="Times New Roman"/>
          <w:color w:val="auto"/>
          <w:sz w:val="24"/>
          <w:szCs w:val="24"/>
          <w:lang w:val="es-ES" w:eastAsia="en-US"/>
        </w:rPr>
        <w:t>mejores condiciones para alcanzar trayectorias académicas, personales y laborales más exitosas</w:t>
      </w:r>
      <w:r w:rsidR="004B3DB6">
        <w:rPr>
          <w:rFonts w:ascii="Calibri" w:eastAsia="Calibri" w:hAnsi="Calibri" w:cs="Times New Roman"/>
          <w:color w:val="auto"/>
          <w:sz w:val="24"/>
          <w:szCs w:val="24"/>
          <w:lang w:val="es-ES" w:eastAsia="en-US"/>
        </w:rPr>
        <w:t xml:space="preserve">, sino también </w:t>
      </w:r>
      <w:r w:rsidR="00244BA9">
        <w:rPr>
          <w:rFonts w:ascii="Calibri" w:eastAsia="Calibri" w:hAnsi="Calibri" w:cs="Times New Roman"/>
          <w:color w:val="auto"/>
          <w:sz w:val="24"/>
          <w:szCs w:val="24"/>
          <w:lang w:val="es-ES" w:eastAsia="en-US"/>
        </w:rPr>
        <w:t>conductas saludables a lo largo del ciclo de</w:t>
      </w:r>
      <w:r w:rsidR="004B3DB6">
        <w:rPr>
          <w:rFonts w:ascii="Calibri" w:eastAsia="Calibri" w:hAnsi="Calibri" w:cs="Times New Roman"/>
          <w:color w:val="auto"/>
          <w:sz w:val="24"/>
          <w:szCs w:val="24"/>
          <w:lang w:val="es-ES" w:eastAsia="en-US"/>
        </w:rPr>
        <w:t xml:space="preserve"> vida. En este sentido, la</w:t>
      </w:r>
      <w:r w:rsidRPr="008F1B7D">
        <w:rPr>
          <w:rFonts w:ascii="Calibri" w:eastAsia="Calibri" w:hAnsi="Calibri" w:cs="Times New Roman"/>
          <w:color w:val="auto"/>
          <w:sz w:val="24"/>
          <w:szCs w:val="24"/>
          <w:lang w:val="es-ES" w:eastAsia="en-US"/>
        </w:rPr>
        <w:t xml:space="preserve"> falta de ellas constituye un elemento de fuerte desventaja social, que se suma a otras condicionantes del contexto. </w:t>
      </w:r>
      <w:r w:rsidR="00341BDB">
        <w:rPr>
          <w:rFonts w:asciiTheme="minorHAnsi" w:hAnsiTheme="minorHAnsi" w:cstheme="minorHAnsi"/>
          <w:sz w:val="24"/>
          <w:szCs w:val="24"/>
        </w:rPr>
        <w:t>En particular, en América Latina y el Caribe, existe</w:t>
      </w:r>
      <w:r w:rsidRPr="003204E0">
        <w:rPr>
          <w:rFonts w:asciiTheme="minorHAnsi" w:hAnsiTheme="minorHAnsi" w:cstheme="minorHAnsi"/>
          <w:sz w:val="24"/>
          <w:szCs w:val="24"/>
        </w:rPr>
        <w:t xml:space="preserve"> una gran desigualdad en las oportunidades de desarrollo de habilidades (entre grupo</w:t>
      </w:r>
      <w:r w:rsidR="00341BDB">
        <w:rPr>
          <w:rFonts w:asciiTheme="minorHAnsi" w:hAnsiTheme="minorHAnsi" w:cstheme="minorHAnsi"/>
          <w:sz w:val="24"/>
          <w:szCs w:val="24"/>
        </w:rPr>
        <w:t>s de la población y regiones) y es</w:t>
      </w:r>
      <w:r w:rsidRPr="003204E0">
        <w:rPr>
          <w:rFonts w:asciiTheme="minorHAnsi" w:hAnsiTheme="minorHAnsi" w:cstheme="minorHAnsi"/>
          <w:sz w:val="24"/>
          <w:szCs w:val="24"/>
        </w:rPr>
        <w:t>ta desigualdad en la distribución de habilida</w:t>
      </w:r>
      <w:r w:rsidR="004B3DB6">
        <w:rPr>
          <w:rFonts w:asciiTheme="minorHAnsi" w:hAnsiTheme="minorHAnsi" w:cstheme="minorHAnsi"/>
          <w:sz w:val="24"/>
          <w:szCs w:val="24"/>
        </w:rPr>
        <w:t xml:space="preserve">des, se evidencia en particular, </w:t>
      </w:r>
      <w:r w:rsidRPr="003204E0">
        <w:rPr>
          <w:rFonts w:asciiTheme="minorHAnsi" w:hAnsiTheme="minorHAnsi" w:cstheme="minorHAnsi"/>
          <w:sz w:val="24"/>
          <w:szCs w:val="24"/>
        </w:rPr>
        <w:t>en personas de d</w:t>
      </w:r>
      <w:r>
        <w:rPr>
          <w:rFonts w:asciiTheme="minorHAnsi" w:hAnsiTheme="minorHAnsi" w:cstheme="minorHAnsi"/>
          <w:sz w:val="24"/>
          <w:szCs w:val="24"/>
        </w:rPr>
        <w:t xml:space="preserve">iferente nivel socioeconómico. </w:t>
      </w:r>
    </w:p>
    <w:p w14:paraId="0A5A17D5" w14:textId="77777777" w:rsidR="00DB67F9" w:rsidRDefault="00DB67F9" w:rsidP="002235C9">
      <w:pPr>
        <w:rPr>
          <w:rFonts w:asciiTheme="minorHAnsi" w:hAnsiTheme="minorHAnsi" w:cstheme="minorHAnsi"/>
          <w:sz w:val="24"/>
          <w:szCs w:val="24"/>
        </w:rPr>
      </w:pPr>
    </w:p>
    <w:p w14:paraId="0E1760FB" w14:textId="79FE8F90" w:rsidR="0053415F" w:rsidRPr="003A2067" w:rsidRDefault="0053415F" w:rsidP="0053415F">
      <w:pPr>
        <w:jc w:val="both"/>
        <w:rPr>
          <w:rFonts w:asciiTheme="minorHAnsi" w:hAnsiTheme="minorHAnsi" w:cstheme="minorHAnsi"/>
          <w:color w:val="auto"/>
          <w:sz w:val="24"/>
          <w:szCs w:val="24"/>
        </w:rPr>
      </w:pPr>
      <w:r w:rsidRPr="003A2067">
        <w:rPr>
          <w:rFonts w:asciiTheme="minorHAnsi" w:hAnsiTheme="minorHAnsi" w:cstheme="minorHAnsi"/>
          <w:color w:val="auto"/>
          <w:sz w:val="24"/>
          <w:szCs w:val="24"/>
        </w:rPr>
        <w:t>Según un estudio del BID</w:t>
      </w:r>
      <w:r w:rsidR="00341BDB">
        <w:rPr>
          <w:rStyle w:val="Refdenotaalpie"/>
          <w:rFonts w:asciiTheme="minorHAnsi" w:hAnsiTheme="minorHAnsi" w:cstheme="minorHAnsi"/>
          <w:color w:val="auto"/>
          <w:sz w:val="24"/>
          <w:szCs w:val="24"/>
        </w:rPr>
        <w:footnoteReference w:id="3"/>
      </w:r>
      <w:r w:rsidRPr="003A2067">
        <w:rPr>
          <w:rFonts w:asciiTheme="minorHAnsi" w:hAnsiTheme="minorHAnsi" w:cstheme="minorHAnsi"/>
          <w:color w:val="auto"/>
          <w:sz w:val="24"/>
          <w:szCs w:val="24"/>
        </w:rPr>
        <w:t xml:space="preserve">, actualmente existe un desacople entre las habilidades que está formando actualmente el sistema educativo y las que demanda el mercado </w:t>
      </w:r>
      <w:r w:rsidR="000C1241" w:rsidRPr="00FB632D">
        <w:rPr>
          <w:rFonts w:asciiTheme="minorHAnsi" w:hAnsiTheme="minorHAnsi" w:cstheme="minorHAnsi"/>
          <w:color w:val="auto"/>
          <w:sz w:val="24"/>
          <w:szCs w:val="24"/>
        </w:rPr>
        <w:t xml:space="preserve">de trabajo </w:t>
      </w:r>
      <w:r w:rsidR="00FB632D">
        <w:rPr>
          <w:rFonts w:asciiTheme="minorHAnsi" w:hAnsiTheme="minorHAnsi" w:cstheme="minorHAnsi"/>
          <w:color w:val="auto"/>
          <w:sz w:val="24"/>
          <w:szCs w:val="24"/>
        </w:rPr>
        <w:t>de los</w:t>
      </w:r>
      <w:r w:rsidR="00BC4DC4">
        <w:rPr>
          <w:rFonts w:asciiTheme="minorHAnsi" w:hAnsiTheme="minorHAnsi" w:cstheme="minorHAnsi"/>
          <w:color w:val="auto"/>
          <w:sz w:val="24"/>
          <w:szCs w:val="24"/>
        </w:rPr>
        <w:t xml:space="preserve"> y las</w:t>
      </w:r>
      <w:r w:rsidR="00FB632D">
        <w:rPr>
          <w:rFonts w:asciiTheme="minorHAnsi" w:hAnsiTheme="minorHAnsi" w:cstheme="minorHAnsi"/>
          <w:color w:val="auto"/>
          <w:sz w:val="24"/>
          <w:szCs w:val="24"/>
        </w:rPr>
        <w:t xml:space="preserve"> jóvenes que hacen su</w:t>
      </w:r>
      <w:r w:rsidRPr="00FB632D">
        <w:rPr>
          <w:rFonts w:asciiTheme="minorHAnsi" w:hAnsiTheme="minorHAnsi" w:cstheme="minorHAnsi"/>
          <w:color w:val="auto"/>
          <w:sz w:val="24"/>
          <w:szCs w:val="24"/>
        </w:rPr>
        <w:t xml:space="preserve"> transición de la escuela al trabajo</w:t>
      </w:r>
      <w:r w:rsidR="00FB632D">
        <w:rPr>
          <w:rFonts w:asciiTheme="minorHAnsi" w:hAnsiTheme="minorHAnsi" w:cstheme="minorHAnsi"/>
          <w:color w:val="auto"/>
          <w:sz w:val="24"/>
          <w:szCs w:val="24"/>
        </w:rPr>
        <w:t>,</w:t>
      </w:r>
      <w:r w:rsidRPr="00FB632D">
        <w:rPr>
          <w:rFonts w:asciiTheme="minorHAnsi" w:hAnsiTheme="minorHAnsi" w:cstheme="minorHAnsi"/>
          <w:color w:val="auto"/>
          <w:sz w:val="24"/>
          <w:szCs w:val="24"/>
        </w:rPr>
        <w:t xml:space="preserve"> después de la escuela secundaria.</w:t>
      </w:r>
    </w:p>
    <w:p w14:paraId="31F0366E" w14:textId="77777777" w:rsidR="0053415F" w:rsidRPr="003A2067" w:rsidRDefault="0053415F" w:rsidP="0053415F">
      <w:pPr>
        <w:jc w:val="both"/>
        <w:rPr>
          <w:rFonts w:asciiTheme="minorHAnsi" w:hAnsiTheme="minorHAnsi" w:cstheme="minorHAnsi"/>
          <w:color w:val="auto"/>
          <w:sz w:val="24"/>
          <w:szCs w:val="24"/>
        </w:rPr>
      </w:pPr>
    </w:p>
    <w:p w14:paraId="6764EB1B" w14:textId="1744FF27" w:rsidR="0053415F" w:rsidRPr="00E629AA" w:rsidRDefault="0053415F" w:rsidP="0053415F">
      <w:pPr>
        <w:jc w:val="both"/>
        <w:rPr>
          <w:rFonts w:asciiTheme="minorHAnsi" w:hAnsiTheme="minorHAnsi" w:cstheme="minorHAnsi"/>
          <w:color w:val="2F5496" w:themeColor="accent5" w:themeShade="BF"/>
          <w:sz w:val="24"/>
          <w:szCs w:val="24"/>
        </w:rPr>
      </w:pPr>
      <w:r w:rsidRPr="003A2067">
        <w:rPr>
          <w:rFonts w:asciiTheme="minorHAnsi" w:hAnsiTheme="minorHAnsi" w:cstheme="minorHAnsi"/>
          <w:color w:val="auto"/>
          <w:sz w:val="24"/>
          <w:szCs w:val="24"/>
        </w:rPr>
        <w:t>Por otra parte, uno de los desafíos de las políticas públicas relacionadas con la empleabilidad, es hacer frente a los desajustes que existen entre la oferta y la demanda de habilidades existentes en el mercado de trabajo</w:t>
      </w:r>
      <w:r w:rsidR="00BC5CCC">
        <w:rPr>
          <w:rStyle w:val="Refdenotaalpie"/>
          <w:rFonts w:asciiTheme="minorHAnsi" w:hAnsiTheme="minorHAnsi" w:cstheme="minorHAnsi"/>
          <w:color w:val="auto"/>
          <w:sz w:val="24"/>
          <w:szCs w:val="24"/>
        </w:rPr>
        <w:footnoteReference w:id="4"/>
      </w:r>
      <w:r w:rsidRPr="003A2067">
        <w:rPr>
          <w:rFonts w:asciiTheme="minorHAnsi" w:hAnsiTheme="minorHAnsi" w:cstheme="minorHAnsi"/>
          <w:color w:val="auto"/>
          <w:sz w:val="24"/>
          <w:szCs w:val="24"/>
        </w:rPr>
        <w:t xml:space="preserve">. </w:t>
      </w:r>
    </w:p>
    <w:p w14:paraId="0950D006" w14:textId="0EA83CFC" w:rsidR="0053415F" w:rsidRPr="00742660" w:rsidRDefault="0053415F" w:rsidP="002235C9">
      <w:pPr>
        <w:rPr>
          <w:rFonts w:asciiTheme="minorHAnsi" w:hAnsiTheme="minorHAnsi" w:cstheme="minorHAnsi"/>
          <w:sz w:val="24"/>
          <w:szCs w:val="24"/>
        </w:rPr>
      </w:pPr>
    </w:p>
    <w:p w14:paraId="67384532" w14:textId="4F134E54" w:rsidR="00DB67F9" w:rsidRDefault="00341BDB" w:rsidP="00742660">
      <w:pPr>
        <w:jc w:val="both"/>
        <w:rPr>
          <w:rFonts w:asciiTheme="minorHAnsi" w:hAnsiTheme="minorHAnsi" w:cstheme="minorHAnsi"/>
          <w:color w:val="auto"/>
          <w:sz w:val="24"/>
          <w:szCs w:val="24"/>
        </w:rPr>
      </w:pPr>
      <w:r>
        <w:rPr>
          <w:rFonts w:asciiTheme="minorHAnsi" w:hAnsiTheme="minorHAnsi" w:cstheme="minorHAnsi"/>
          <w:color w:val="auto"/>
          <w:sz w:val="24"/>
          <w:szCs w:val="24"/>
        </w:rPr>
        <w:t xml:space="preserve">También, </w:t>
      </w:r>
      <w:r w:rsidR="00742660" w:rsidRPr="00742660">
        <w:rPr>
          <w:rFonts w:asciiTheme="minorHAnsi" w:hAnsiTheme="minorHAnsi" w:cstheme="minorHAnsi"/>
          <w:color w:val="auto"/>
          <w:sz w:val="24"/>
          <w:szCs w:val="24"/>
        </w:rPr>
        <w:t>el aumento de l</w:t>
      </w:r>
      <w:r>
        <w:rPr>
          <w:rFonts w:asciiTheme="minorHAnsi" w:hAnsiTheme="minorHAnsi" w:cstheme="minorHAnsi"/>
          <w:color w:val="auto"/>
          <w:sz w:val="24"/>
          <w:szCs w:val="24"/>
        </w:rPr>
        <w:t xml:space="preserve">a población de adultos mayores plantea importantes desafíos a nivel regional, </w:t>
      </w:r>
      <w:r w:rsidR="00742660" w:rsidRPr="00742660">
        <w:rPr>
          <w:rFonts w:asciiTheme="minorHAnsi" w:hAnsiTheme="minorHAnsi" w:cstheme="minorHAnsi"/>
          <w:color w:val="auto"/>
          <w:sz w:val="24"/>
          <w:szCs w:val="24"/>
        </w:rPr>
        <w:t xml:space="preserve">en función de </w:t>
      </w:r>
      <w:r w:rsidR="00742660">
        <w:rPr>
          <w:rFonts w:asciiTheme="minorHAnsi" w:hAnsiTheme="minorHAnsi" w:cstheme="minorHAnsi"/>
          <w:color w:val="auto"/>
          <w:sz w:val="24"/>
          <w:szCs w:val="24"/>
        </w:rPr>
        <w:t xml:space="preserve">poder </w:t>
      </w:r>
      <w:r w:rsidR="00742660" w:rsidRPr="00742660">
        <w:rPr>
          <w:rFonts w:asciiTheme="minorHAnsi" w:hAnsiTheme="minorHAnsi" w:cstheme="minorHAnsi"/>
          <w:color w:val="auto"/>
          <w:sz w:val="24"/>
          <w:szCs w:val="24"/>
        </w:rPr>
        <w:t>diseñar intervenciones focalizadas en el aprendizaje de nuevas competencias y mejorar competencias adquir</w:t>
      </w:r>
      <w:r>
        <w:rPr>
          <w:rFonts w:asciiTheme="minorHAnsi" w:hAnsiTheme="minorHAnsi" w:cstheme="minorHAnsi"/>
          <w:color w:val="auto"/>
          <w:sz w:val="24"/>
          <w:szCs w:val="24"/>
        </w:rPr>
        <w:t xml:space="preserve">idas, pero no desarrolladas y que les permitiría </w:t>
      </w:r>
      <w:r w:rsidR="00742660" w:rsidRPr="00742660">
        <w:rPr>
          <w:rFonts w:asciiTheme="minorHAnsi" w:hAnsiTheme="minorHAnsi" w:cstheme="minorHAnsi"/>
          <w:color w:val="auto"/>
          <w:sz w:val="24"/>
          <w:szCs w:val="24"/>
        </w:rPr>
        <w:t>contar con</w:t>
      </w:r>
      <w:r>
        <w:rPr>
          <w:rFonts w:asciiTheme="minorHAnsi" w:hAnsiTheme="minorHAnsi" w:cstheme="minorHAnsi"/>
          <w:color w:val="auto"/>
          <w:sz w:val="24"/>
          <w:szCs w:val="24"/>
        </w:rPr>
        <w:t xml:space="preserve"> mejores </w:t>
      </w:r>
      <w:r w:rsidR="00742660" w:rsidRPr="00742660">
        <w:rPr>
          <w:rFonts w:asciiTheme="minorHAnsi" w:hAnsiTheme="minorHAnsi" w:cstheme="minorHAnsi"/>
          <w:color w:val="auto"/>
          <w:sz w:val="24"/>
          <w:szCs w:val="24"/>
        </w:rPr>
        <w:t>recursos para afrontar los cambios inherentes a esta etapa vital.</w:t>
      </w:r>
    </w:p>
    <w:p w14:paraId="3901E602" w14:textId="0A96CDEA" w:rsidR="004B3DB6" w:rsidRDefault="004B3DB6" w:rsidP="00742660">
      <w:pPr>
        <w:jc w:val="both"/>
        <w:rPr>
          <w:rFonts w:asciiTheme="minorHAnsi" w:hAnsiTheme="minorHAnsi" w:cstheme="minorHAnsi"/>
          <w:color w:val="auto"/>
          <w:sz w:val="24"/>
          <w:szCs w:val="24"/>
        </w:rPr>
      </w:pPr>
    </w:p>
    <w:p w14:paraId="08F99FC5" w14:textId="0FFAE924" w:rsidR="00D944D9" w:rsidRPr="005F7CBD" w:rsidRDefault="00B427FC" w:rsidP="004B3DB6">
      <w:pPr>
        <w:jc w:val="both"/>
        <w:rPr>
          <w:rFonts w:asciiTheme="minorHAnsi" w:hAnsiTheme="minorHAnsi" w:cstheme="minorHAnsi"/>
          <w:color w:val="auto"/>
          <w:sz w:val="24"/>
          <w:szCs w:val="24"/>
        </w:rPr>
      </w:pPr>
      <w:r w:rsidRPr="005F7CBD">
        <w:rPr>
          <w:rFonts w:asciiTheme="minorHAnsi" w:hAnsiTheme="minorHAnsi" w:cstheme="minorHAnsi"/>
          <w:color w:val="auto"/>
          <w:sz w:val="24"/>
          <w:szCs w:val="24"/>
        </w:rPr>
        <w:t xml:space="preserve">Si bien, la causa de la exclusión de una persona con discapacidad funcional se relaciona con una sociedad que tenga o no en cuenta las diferencias individuales, </w:t>
      </w:r>
      <w:r w:rsidR="00D944D9" w:rsidRPr="005F7CBD">
        <w:rPr>
          <w:rFonts w:asciiTheme="minorHAnsi" w:hAnsiTheme="minorHAnsi" w:cstheme="minorHAnsi"/>
          <w:color w:val="auto"/>
          <w:sz w:val="24"/>
          <w:szCs w:val="24"/>
        </w:rPr>
        <w:t xml:space="preserve">el desarrollo de competencias socio emocionales </w:t>
      </w:r>
      <w:r w:rsidRPr="005F7CBD">
        <w:rPr>
          <w:rFonts w:asciiTheme="minorHAnsi" w:hAnsiTheme="minorHAnsi" w:cstheme="minorHAnsi"/>
          <w:color w:val="auto"/>
          <w:sz w:val="24"/>
          <w:szCs w:val="24"/>
        </w:rPr>
        <w:t xml:space="preserve">puede </w:t>
      </w:r>
      <w:r w:rsidR="00D944D9" w:rsidRPr="005F7CBD">
        <w:rPr>
          <w:rFonts w:asciiTheme="minorHAnsi" w:hAnsiTheme="minorHAnsi" w:cstheme="minorHAnsi"/>
          <w:color w:val="auto"/>
          <w:sz w:val="24"/>
          <w:szCs w:val="24"/>
        </w:rPr>
        <w:t>favorece</w:t>
      </w:r>
      <w:r w:rsidRPr="005F7CBD">
        <w:rPr>
          <w:rFonts w:asciiTheme="minorHAnsi" w:hAnsiTheme="minorHAnsi" w:cstheme="minorHAnsi"/>
          <w:color w:val="auto"/>
          <w:sz w:val="24"/>
          <w:szCs w:val="24"/>
        </w:rPr>
        <w:t>r</w:t>
      </w:r>
      <w:r w:rsidR="00D944D9" w:rsidRPr="005F7CBD">
        <w:rPr>
          <w:rFonts w:asciiTheme="minorHAnsi" w:hAnsiTheme="minorHAnsi" w:cstheme="minorHAnsi"/>
          <w:color w:val="auto"/>
          <w:sz w:val="24"/>
          <w:szCs w:val="24"/>
        </w:rPr>
        <w:t xml:space="preserve"> la inclusión de </w:t>
      </w:r>
      <w:r w:rsidR="004B3DB6" w:rsidRPr="005F7CBD">
        <w:rPr>
          <w:rFonts w:asciiTheme="minorHAnsi" w:hAnsiTheme="minorHAnsi" w:cstheme="minorHAnsi"/>
          <w:color w:val="auto"/>
          <w:sz w:val="24"/>
          <w:szCs w:val="24"/>
        </w:rPr>
        <w:t xml:space="preserve">personas con discapacidad funcional o en situación de </w:t>
      </w:r>
      <w:r w:rsidRPr="005F7CBD">
        <w:rPr>
          <w:rFonts w:asciiTheme="minorHAnsi" w:hAnsiTheme="minorHAnsi" w:cstheme="minorHAnsi"/>
          <w:color w:val="auto"/>
          <w:sz w:val="24"/>
          <w:szCs w:val="24"/>
        </w:rPr>
        <w:t>discapacidad. De igual modo, l</w:t>
      </w:r>
      <w:r w:rsidR="00D944D9" w:rsidRPr="005F7CBD">
        <w:rPr>
          <w:rFonts w:asciiTheme="minorHAnsi" w:hAnsiTheme="minorHAnsi" w:cstheme="minorHAnsi"/>
          <w:color w:val="auto"/>
          <w:sz w:val="24"/>
          <w:szCs w:val="24"/>
        </w:rPr>
        <w:t xml:space="preserve">a formación de </w:t>
      </w:r>
      <w:r w:rsidRPr="005F7CBD">
        <w:rPr>
          <w:rFonts w:asciiTheme="minorHAnsi" w:hAnsiTheme="minorHAnsi" w:cstheme="minorHAnsi"/>
          <w:color w:val="auto"/>
          <w:sz w:val="24"/>
          <w:szCs w:val="24"/>
        </w:rPr>
        <w:t xml:space="preserve">agentes educativos y de salud </w:t>
      </w:r>
      <w:r w:rsidR="00D944D9" w:rsidRPr="005F7CBD">
        <w:rPr>
          <w:rFonts w:asciiTheme="minorHAnsi" w:hAnsiTheme="minorHAnsi" w:cstheme="minorHAnsi"/>
          <w:color w:val="auto"/>
          <w:sz w:val="24"/>
          <w:szCs w:val="24"/>
        </w:rPr>
        <w:t>involucrados en programas de implementación de espacios educativo</w:t>
      </w:r>
      <w:r w:rsidRPr="005F7CBD">
        <w:rPr>
          <w:rFonts w:asciiTheme="minorHAnsi" w:hAnsiTheme="minorHAnsi" w:cstheme="minorHAnsi"/>
          <w:color w:val="auto"/>
          <w:sz w:val="24"/>
          <w:szCs w:val="24"/>
        </w:rPr>
        <w:t>s</w:t>
      </w:r>
      <w:r w:rsidR="00D944D9" w:rsidRPr="005F7CBD">
        <w:rPr>
          <w:rFonts w:asciiTheme="minorHAnsi" w:hAnsiTheme="minorHAnsi" w:cstheme="minorHAnsi"/>
          <w:color w:val="auto"/>
          <w:sz w:val="24"/>
          <w:szCs w:val="24"/>
        </w:rPr>
        <w:t xml:space="preserve"> inclusivos</w:t>
      </w:r>
      <w:r w:rsidRPr="005F7CBD">
        <w:rPr>
          <w:rFonts w:asciiTheme="minorHAnsi" w:hAnsiTheme="minorHAnsi" w:cstheme="minorHAnsi"/>
          <w:color w:val="auto"/>
          <w:sz w:val="24"/>
          <w:szCs w:val="24"/>
        </w:rPr>
        <w:t xml:space="preserve">, podría colaborar en una mejor atención específica y una mayor integración a lo largo del ciclo de vida. </w:t>
      </w:r>
    </w:p>
    <w:p w14:paraId="747BA11D" w14:textId="77777777" w:rsidR="00BC5CCC" w:rsidRPr="005F7CBD" w:rsidRDefault="00BC5CCC" w:rsidP="004B3DB6">
      <w:pPr>
        <w:jc w:val="both"/>
        <w:rPr>
          <w:rFonts w:asciiTheme="minorHAnsi" w:hAnsiTheme="minorHAnsi" w:cstheme="minorHAnsi"/>
          <w:color w:val="auto"/>
          <w:sz w:val="24"/>
          <w:szCs w:val="24"/>
        </w:rPr>
      </w:pPr>
    </w:p>
    <w:p w14:paraId="3E5FE1FA" w14:textId="7A01A4BC" w:rsidR="004B3DB6" w:rsidRDefault="00BC5CCC" w:rsidP="00742660">
      <w:pPr>
        <w:jc w:val="both"/>
        <w:rPr>
          <w:rFonts w:asciiTheme="minorHAnsi" w:hAnsiTheme="minorHAnsi" w:cstheme="minorHAnsi"/>
          <w:color w:val="auto"/>
          <w:sz w:val="24"/>
          <w:szCs w:val="24"/>
        </w:rPr>
      </w:pPr>
      <w:r>
        <w:rPr>
          <w:rFonts w:asciiTheme="minorHAnsi" w:hAnsiTheme="minorHAnsi" w:cstheme="minorHAnsi"/>
          <w:color w:val="auto"/>
          <w:sz w:val="24"/>
          <w:szCs w:val="24"/>
        </w:rPr>
        <w:t>En este sentido, e</w:t>
      </w:r>
      <w:r w:rsidRPr="00BC5CCC">
        <w:rPr>
          <w:rFonts w:asciiTheme="minorHAnsi" w:hAnsiTheme="minorHAnsi" w:cstheme="minorHAnsi"/>
          <w:color w:val="auto"/>
          <w:sz w:val="24"/>
          <w:szCs w:val="24"/>
        </w:rPr>
        <w:t xml:space="preserve">l sector </w:t>
      </w:r>
      <w:r>
        <w:rPr>
          <w:rFonts w:asciiTheme="minorHAnsi" w:hAnsiTheme="minorHAnsi" w:cstheme="minorHAnsi"/>
          <w:color w:val="auto"/>
          <w:sz w:val="24"/>
          <w:szCs w:val="24"/>
        </w:rPr>
        <w:t>de la salud, juega</w:t>
      </w:r>
      <w:r w:rsidRPr="00BC5CCC">
        <w:rPr>
          <w:rFonts w:asciiTheme="minorHAnsi" w:hAnsiTheme="minorHAnsi" w:cstheme="minorHAnsi"/>
          <w:color w:val="auto"/>
          <w:sz w:val="24"/>
          <w:szCs w:val="24"/>
        </w:rPr>
        <w:t xml:space="preserve"> un papel importante en el fortalecimiento de las competencias socioemocionales no solo en la atención a personas en condición de </w:t>
      </w:r>
      <w:r w:rsidR="0008707D">
        <w:rPr>
          <w:rFonts w:asciiTheme="minorHAnsi" w:hAnsiTheme="minorHAnsi" w:cstheme="minorHAnsi"/>
          <w:color w:val="auto"/>
          <w:sz w:val="24"/>
          <w:szCs w:val="24"/>
        </w:rPr>
        <w:t xml:space="preserve">discapacidad, sino en </w:t>
      </w:r>
      <w:r w:rsidRPr="00BC5CCC">
        <w:rPr>
          <w:rFonts w:asciiTheme="minorHAnsi" w:hAnsiTheme="minorHAnsi" w:cstheme="minorHAnsi"/>
          <w:color w:val="auto"/>
          <w:sz w:val="24"/>
          <w:szCs w:val="24"/>
        </w:rPr>
        <w:t>otros temas</w:t>
      </w:r>
      <w:r w:rsidR="0008707D">
        <w:rPr>
          <w:rFonts w:asciiTheme="minorHAnsi" w:hAnsiTheme="minorHAnsi" w:cstheme="minorHAnsi"/>
          <w:color w:val="auto"/>
          <w:sz w:val="24"/>
          <w:szCs w:val="24"/>
        </w:rPr>
        <w:t xml:space="preserve"> de salud pública relacionados a poblaciones</w:t>
      </w:r>
      <w:r w:rsidRPr="00BC5CCC">
        <w:rPr>
          <w:rFonts w:asciiTheme="minorHAnsi" w:hAnsiTheme="minorHAnsi" w:cstheme="minorHAnsi"/>
          <w:color w:val="auto"/>
          <w:sz w:val="24"/>
          <w:szCs w:val="24"/>
        </w:rPr>
        <w:t xml:space="preserve"> con problemas y trastornos mentales, con co</w:t>
      </w:r>
      <w:r w:rsidR="0008707D">
        <w:rPr>
          <w:rFonts w:asciiTheme="minorHAnsi" w:hAnsiTheme="minorHAnsi" w:cstheme="minorHAnsi"/>
          <w:color w:val="auto"/>
          <w:sz w:val="24"/>
          <w:szCs w:val="24"/>
        </w:rPr>
        <w:t>-</w:t>
      </w:r>
      <w:r w:rsidRPr="00BC5CCC">
        <w:rPr>
          <w:rFonts w:asciiTheme="minorHAnsi" w:hAnsiTheme="minorHAnsi" w:cstheme="minorHAnsi"/>
          <w:color w:val="auto"/>
          <w:sz w:val="24"/>
          <w:szCs w:val="24"/>
        </w:rPr>
        <w:t>morbilidad de enfermeda</w:t>
      </w:r>
      <w:r w:rsidR="0008707D">
        <w:rPr>
          <w:rFonts w:asciiTheme="minorHAnsi" w:hAnsiTheme="minorHAnsi" w:cstheme="minorHAnsi"/>
          <w:color w:val="auto"/>
          <w:sz w:val="24"/>
          <w:szCs w:val="24"/>
        </w:rPr>
        <w:t>des crónicas no transmisibles</w:t>
      </w:r>
      <w:r w:rsidRPr="00BC5CCC">
        <w:rPr>
          <w:rFonts w:asciiTheme="minorHAnsi" w:hAnsiTheme="minorHAnsi" w:cstheme="minorHAnsi"/>
          <w:color w:val="auto"/>
          <w:sz w:val="24"/>
          <w:szCs w:val="24"/>
        </w:rPr>
        <w:t xml:space="preserve">, </w:t>
      </w:r>
      <w:r w:rsidR="0008707D">
        <w:rPr>
          <w:rFonts w:asciiTheme="minorHAnsi" w:hAnsiTheme="minorHAnsi" w:cstheme="minorHAnsi"/>
          <w:color w:val="auto"/>
          <w:sz w:val="24"/>
          <w:szCs w:val="24"/>
        </w:rPr>
        <w:t xml:space="preserve">con el abuso de </w:t>
      </w:r>
      <w:r w:rsidRPr="00BC5CCC">
        <w:rPr>
          <w:rFonts w:asciiTheme="minorHAnsi" w:hAnsiTheme="minorHAnsi" w:cstheme="minorHAnsi"/>
          <w:color w:val="auto"/>
          <w:sz w:val="24"/>
          <w:szCs w:val="24"/>
        </w:rPr>
        <w:t xml:space="preserve">consumo </w:t>
      </w:r>
      <w:r w:rsidR="0008707D">
        <w:rPr>
          <w:rFonts w:asciiTheme="minorHAnsi" w:hAnsiTheme="minorHAnsi" w:cstheme="minorHAnsi"/>
          <w:color w:val="auto"/>
          <w:sz w:val="24"/>
          <w:szCs w:val="24"/>
        </w:rPr>
        <w:t>de sustancias psicoactivas</w:t>
      </w:r>
      <w:r w:rsidRPr="00BC5CCC">
        <w:rPr>
          <w:rFonts w:asciiTheme="minorHAnsi" w:hAnsiTheme="minorHAnsi" w:cstheme="minorHAnsi"/>
          <w:color w:val="auto"/>
          <w:sz w:val="24"/>
          <w:szCs w:val="24"/>
        </w:rPr>
        <w:t xml:space="preserve"> y</w:t>
      </w:r>
      <w:r w:rsidR="0008707D">
        <w:rPr>
          <w:rFonts w:asciiTheme="minorHAnsi" w:hAnsiTheme="minorHAnsi" w:cstheme="minorHAnsi"/>
          <w:color w:val="auto"/>
          <w:sz w:val="24"/>
          <w:szCs w:val="24"/>
        </w:rPr>
        <w:t>/o con</w:t>
      </w:r>
      <w:r w:rsidRPr="00BC5CCC">
        <w:rPr>
          <w:rFonts w:asciiTheme="minorHAnsi" w:hAnsiTheme="minorHAnsi" w:cstheme="minorHAnsi"/>
          <w:color w:val="auto"/>
          <w:sz w:val="24"/>
          <w:szCs w:val="24"/>
        </w:rPr>
        <w:t xml:space="preserve"> víctimas de violencia inter</w:t>
      </w:r>
      <w:r w:rsidR="0008707D">
        <w:rPr>
          <w:rFonts w:asciiTheme="minorHAnsi" w:hAnsiTheme="minorHAnsi" w:cstheme="minorHAnsi"/>
          <w:color w:val="auto"/>
          <w:sz w:val="24"/>
          <w:szCs w:val="24"/>
        </w:rPr>
        <w:t>-</w:t>
      </w:r>
      <w:r w:rsidR="005E1DB0">
        <w:rPr>
          <w:rFonts w:asciiTheme="minorHAnsi" w:hAnsiTheme="minorHAnsi" w:cstheme="minorHAnsi"/>
          <w:color w:val="auto"/>
          <w:sz w:val="24"/>
          <w:szCs w:val="24"/>
        </w:rPr>
        <w:t xml:space="preserve">personales. </w:t>
      </w:r>
    </w:p>
    <w:p w14:paraId="551741A6" w14:textId="77777777" w:rsidR="00BC5CCC" w:rsidRDefault="00BC5CCC" w:rsidP="00742660">
      <w:pPr>
        <w:jc w:val="both"/>
        <w:rPr>
          <w:rFonts w:asciiTheme="minorHAnsi" w:hAnsiTheme="minorHAnsi" w:cstheme="minorHAnsi"/>
          <w:color w:val="auto"/>
          <w:sz w:val="24"/>
          <w:szCs w:val="24"/>
        </w:rPr>
      </w:pPr>
    </w:p>
    <w:p w14:paraId="32B0CDEC" w14:textId="28C9D916" w:rsidR="00341BDB" w:rsidRDefault="00341BDB" w:rsidP="00742660">
      <w:pPr>
        <w:jc w:val="both"/>
        <w:rPr>
          <w:rFonts w:asciiTheme="minorHAnsi" w:hAnsiTheme="minorHAnsi" w:cstheme="minorHAnsi"/>
          <w:color w:val="auto"/>
          <w:sz w:val="24"/>
          <w:szCs w:val="24"/>
        </w:rPr>
      </w:pPr>
      <w:r>
        <w:rPr>
          <w:rFonts w:asciiTheme="minorHAnsi" w:hAnsiTheme="minorHAnsi" w:cstheme="minorHAnsi"/>
          <w:color w:val="auto"/>
          <w:sz w:val="24"/>
          <w:szCs w:val="24"/>
        </w:rPr>
        <w:t xml:space="preserve">Respecto de la población infantil, </w:t>
      </w:r>
      <w:r w:rsidRPr="00341BDB">
        <w:rPr>
          <w:rFonts w:asciiTheme="minorHAnsi" w:hAnsiTheme="minorHAnsi" w:cstheme="minorHAnsi"/>
          <w:color w:val="auto"/>
          <w:sz w:val="24"/>
          <w:szCs w:val="24"/>
        </w:rPr>
        <w:t>el Consejo para el Desarrollo de la Primera Infancia de la OCDE</w:t>
      </w:r>
      <w:r>
        <w:rPr>
          <w:rStyle w:val="Refdenotaalpie"/>
          <w:rFonts w:asciiTheme="minorHAnsi" w:hAnsiTheme="minorHAnsi" w:cstheme="minorHAnsi"/>
          <w:color w:val="auto"/>
          <w:sz w:val="24"/>
          <w:szCs w:val="24"/>
        </w:rPr>
        <w:footnoteReference w:id="5"/>
      </w:r>
      <w:r w:rsidRPr="00341BDB">
        <w:rPr>
          <w:rFonts w:asciiTheme="minorHAnsi" w:hAnsiTheme="minorHAnsi" w:cstheme="minorHAnsi"/>
          <w:color w:val="auto"/>
          <w:sz w:val="24"/>
          <w:szCs w:val="24"/>
        </w:rPr>
        <w:t xml:space="preserve">, </w:t>
      </w:r>
      <w:r>
        <w:rPr>
          <w:rFonts w:asciiTheme="minorHAnsi" w:hAnsiTheme="minorHAnsi" w:cstheme="minorHAnsi"/>
          <w:color w:val="auto"/>
          <w:sz w:val="24"/>
          <w:szCs w:val="24"/>
        </w:rPr>
        <w:t xml:space="preserve">señala que </w:t>
      </w:r>
      <w:r w:rsidRPr="00341BDB">
        <w:rPr>
          <w:rFonts w:asciiTheme="minorHAnsi" w:hAnsiTheme="minorHAnsi" w:cstheme="minorHAnsi"/>
          <w:color w:val="auto"/>
          <w:sz w:val="24"/>
          <w:szCs w:val="24"/>
        </w:rPr>
        <w:t xml:space="preserve">los </w:t>
      </w:r>
      <w:r w:rsidR="00BC4DC4">
        <w:rPr>
          <w:rFonts w:asciiTheme="minorHAnsi" w:hAnsiTheme="minorHAnsi" w:cstheme="minorHAnsi"/>
          <w:color w:val="auto"/>
          <w:sz w:val="24"/>
          <w:szCs w:val="24"/>
        </w:rPr>
        <w:t xml:space="preserve">y las </w:t>
      </w:r>
      <w:r w:rsidRPr="00341BDB">
        <w:rPr>
          <w:rFonts w:asciiTheme="minorHAnsi" w:hAnsiTheme="minorHAnsi" w:cstheme="minorHAnsi"/>
          <w:color w:val="auto"/>
          <w:sz w:val="24"/>
          <w:szCs w:val="24"/>
        </w:rPr>
        <w:t>niños</w:t>
      </w:r>
      <w:r w:rsidR="00BC4DC4">
        <w:rPr>
          <w:rFonts w:asciiTheme="minorHAnsi" w:hAnsiTheme="minorHAnsi" w:cstheme="minorHAnsi"/>
          <w:color w:val="auto"/>
          <w:sz w:val="24"/>
          <w:szCs w:val="24"/>
        </w:rPr>
        <w:t>/as</w:t>
      </w:r>
      <w:r w:rsidRPr="00341BDB">
        <w:rPr>
          <w:rFonts w:asciiTheme="minorHAnsi" w:hAnsiTheme="minorHAnsi" w:cstheme="minorHAnsi"/>
          <w:color w:val="auto"/>
          <w:sz w:val="24"/>
          <w:szCs w:val="24"/>
        </w:rPr>
        <w:t xml:space="preserve"> cuentan con una mayor sensibilidad para </w:t>
      </w:r>
      <w:r w:rsidRPr="00341BDB">
        <w:rPr>
          <w:rFonts w:asciiTheme="minorHAnsi" w:hAnsiTheme="minorHAnsi" w:cstheme="minorHAnsi"/>
          <w:color w:val="auto"/>
          <w:sz w:val="24"/>
          <w:szCs w:val="24"/>
        </w:rPr>
        <w:lastRenderedPageBreak/>
        <w:t xml:space="preserve">interiorizar habilidades socioemocionales y de autocontrol, razón por la cual se justifica </w:t>
      </w:r>
      <w:r w:rsidR="003C19B4">
        <w:rPr>
          <w:rFonts w:asciiTheme="minorHAnsi" w:hAnsiTheme="minorHAnsi" w:cstheme="minorHAnsi"/>
          <w:color w:val="auto"/>
          <w:sz w:val="24"/>
          <w:szCs w:val="24"/>
        </w:rPr>
        <w:t xml:space="preserve">especialmente la </w:t>
      </w:r>
      <w:r w:rsidRPr="00341BDB">
        <w:rPr>
          <w:rFonts w:asciiTheme="minorHAnsi" w:hAnsiTheme="minorHAnsi" w:cstheme="minorHAnsi"/>
          <w:color w:val="auto"/>
          <w:sz w:val="24"/>
          <w:szCs w:val="24"/>
        </w:rPr>
        <w:t xml:space="preserve">promoción de estas habilidades en esa etapa de la vida </w:t>
      </w:r>
      <w:r w:rsidR="003C19B4">
        <w:rPr>
          <w:rFonts w:asciiTheme="minorHAnsi" w:hAnsiTheme="minorHAnsi" w:cstheme="minorHAnsi"/>
          <w:color w:val="auto"/>
          <w:sz w:val="24"/>
          <w:szCs w:val="24"/>
        </w:rPr>
        <w:t xml:space="preserve">a través de </w:t>
      </w:r>
      <w:r w:rsidRPr="00341BDB">
        <w:rPr>
          <w:rFonts w:asciiTheme="minorHAnsi" w:hAnsiTheme="minorHAnsi" w:cstheme="minorHAnsi"/>
          <w:color w:val="auto"/>
          <w:sz w:val="24"/>
          <w:szCs w:val="24"/>
        </w:rPr>
        <w:t xml:space="preserve">programas de fortalecimiento de vínculos familiares </w:t>
      </w:r>
      <w:r w:rsidR="003C19B4">
        <w:rPr>
          <w:rFonts w:asciiTheme="minorHAnsi" w:hAnsiTheme="minorHAnsi" w:cstheme="minorHAnsi"/>
          <w:color w:val="auto"/>
          <w:sz w:val="24"/>
          <w:szCs w:val="24"/>
        </w:rPr>
        <w:t xml:space="preserve">y </w:t>
      </w:r>
      <w:r w:rsidRPr="00341BDB">
        <w:rPr>
          <w:rFonts w:asciiTheme="minorHAnsi" w:hAnsiTheme="minorHAnsi" w:cstheme="minorHAnsi"/>
          <w:color w:val="auto"/>
          <w:sz w:val="24"/>
          <w:szCs w:val="24"/>
        </w:rPr>
        <w:t>para f</w:t>
      </w:r>
      <w:r w:rsidR="003C19B4">
        <w:rPr>
          <w:rFonts w:asciiTheme="minorHAnsi" w:hAnsiTheme="minorHAnsi" w:cstheme="minorHAnsi"/>
          <w:color w:val="auto"/>
          <w:sz w:val="24"/>
          <w:szCs w:val="24"/>
        </w:rPr>
        <w:t>avorecer el desarrollo afectivo</w:t>
      </w:r>
      <w:r w:rsidRPr="00341BDB">
        <w:rPr>
          <w:rFonts w:asciiTheme="minorHAnsi" w:hAnsiTheme="minorHAnsi" w:cstheme="minorHAnsi"/>
          <w:color w:val="auto"/>
          <w:sz w:val="24"/>
          <w:szCs w:val="24"/>
        </w:rPr>
        <w:t xml:space="preserve"> y de atención integral.</w:t>
      </w:r>
      <w:r w:rsidR="00312232">
        <w:rPr>
          <w:rFonts w:asciiTheme="minorHAnsi" w:hAnsiTheme="minorHAnsi" w:cstheme="minorHAnsi"/>
          <w:color w:val="auto"/>
          <w:sz w:val="24"/>
          <w:szCs w:val="24"/>
        </w:rPr>
        <w:t xml:space="preserve"> </w:t>
      </w:r>
      <w:r w:rsidR="00312232" w:rsidRPr="00312232">
        <w:rPr>
          <w:rFonts w:asciiTheme="minorHAnsi" w:hAnsiTheme="minorHAnsi" w:cstheme="minorHAnsi"/>
          <w:color w:val="auto"/>
          <w:sz w:val="24"/>
          <w:szCs w:val="24"/>
        </w:rPr>
        <w:t>La inversión temprana en habilidades sociales y emocionales es clave para mejorar las perspectivas de vida de la población desfavorecida y para reducir las inequidades socio-económicas.</w:t>
      </w:r>
    </w:p>
    <w:p w14:paraId="74FCAACF" w14:textId="77777777" w:rsidR="005E1DB0" w:rsidRDefault="005E1DB0" w:rsidP="00742660">
      <w:pPr>
        <w:jc w:val="both"/>
        <w:rPr>
          <w:rFonts w:asciiTheme="minorHAnsi" w:hAnsiTheme="minorHAnsi" w:cstheme="minorHAnsi"/>
          <w:color w:val="auto"/>
          <w:sz w:val="24"/>
          <w:szCs w:val="24"/>
        </w:rPr>
      </w:pPr>
    </w:p>
    <w:p w14:paraId="3E327469" w14:textId="60481B13" w:rsidR="005E1DB0" w:rsidRPr="005E1DB0" w:rsidRDefault="005E1DB0" w:rsidP="005E1DB0">
      <w:pPr>
        <w:rPr>
          <w:rFonts w:asciiTheme="minorHAnsi" w:hAnsiTheme="minorHAnsi" w:cstheme="minorHAnsi"/>
          <w:color w:val="auto"/>
          <w:sz w:val="24"/>
          <w:szCs w:val="24"/>
        </w:rPr>
      </w:pPr>
      <w:r>
        <w:rPr>
          <w:rFonts w:asciiTheme="minorHAnsi" w:hAnsiTheme="minorHAnsi" w:cstheme="minorHAnsi"/>
          <w:color w:val="auto"/>
          <w:sz w:val="24"/>
          <w:szCs w:val="24"/>
        </w:rPr>
        <w:t>En este sentido, el</w:t>
      </w:r>
      <w:r w:rsidRPr="005E1DB0">
        <w:rPr>
          <w:rFonts w:asciiTheme="minorHAnsi" w:hAnsiTheme="minorHAnsi" w:cstheme="minorHAnsi"/>
          <w:color w:val="auto"/>
          <w:sz w:val="24"/>
          <w:szCs w:val="24"/>
        </w:rPr>
        <w:t xml:space="preserve"> trabajo de promoción, prevención y asistencia solo es posible si se realiza en red, con todos los sectores que intervienen en la primera infancia (salud, educación, acción social, comunidad, recreación, etc.), dada la complejidad de los procesos que intervienen en este momento</w:t>
      </w:r>
      <w:r>
        <w:rPr>
          <w:rFonts w:asciiTheme="minorHAnsi" w:hAnsiTheme="minorHAnsi" w:cstheme="minorHAnsi"/>
          <w:color w:val="auto"/>
          <w:sz w:val="24"/>
          <w:szCs w:val="24"/>
        </w:rPr>
        <w:t xml:space="preserve"> </w:t>
      </w:r>
      <w:r w:rsidRPr="005E1DB0">
        <w:rPr>
          <w:rFonts w:asciiTheme="minorHAnsi" w:hAnsiTheme="minorHAnsi" w:cstheme="minorHAnsi"/>
          <w:color w:val="auto"/>
          <w:sz w:val="24"/>
          <w:szCs w:val="24"/>
        </w:rPr>
        <w:t xml:space="preserve">de la vida. </w:t>
      </w:r>
    </w:p>
    <w:p w14:paraId="432AE7D8" w14:textId="77777777" w:rsidR="001B39A6" w:rsidRDefault="001B39A6" w:rsidP="00742660">
      <w:pPr>
        <w:jc w:val="both"/>
        <w:rPr>
          <w:rFonts w:asciiTheme="minorHAnsi" w:hAnsiTheme="minorHAnsi" w:cstheme="minorHAnsi"/>
          <w:color w:val="auto"/>
          <w:sz w:val="24"/>
          <w:szCs w:val="24"/>
        </w:rPr>
      </w:pPr>
    </w:p>
    <w:p w14:paraId="6BC8DE8A" w14:textId="476F353D" w:rsidR="001B39A6" w:rsidRPr="00FE1138" w:rsidRDefault="001B39A6" w:rsidP="001B39A6">
      <w:pPr>
        <w:jc w:val="both"/>
        <w:rPr>
          <w:rFonts w:asciiTheme="minorHAnsi" w:hAnsiTheme="minorHAnsi" w:cstheme="minorHAnsi"/>
          <w:color w:val="auto"/>
          <w:sz w:val="24"/>
          <w:szCs w:val="24"/>
        </w:rPr>
      </w:pPr>
      <w:r>
        <w:rPr>
          <w:rFonts w:asciiTheme="minorHAnsi" w:hAnsiTheme="minorHAnsi" w:cstheme="minorHAnsi"/>
          <w:color w:val="auto"/>
          <w:sz w:val="24"/>
          <w:szCs w:val="24"/>
        </w:rPr>
        <w:t xml:space="preserve">Desde el rol del Estado, la promoción de metodologías y estrategias que promuevan el desarrollo y fortalecimiento de las CTSE de manera intersectorial, colaboraría en el afrontamiento </w:t>
      </w:r>
      <w:r w:rsidRPr="00CD1FAB">
        <w:rPr>
          <w:rFonts w:asciiTheme="minorHAnsi" w:hAnsiTheme="minorHAnsi" w:cstheme="minorHAnsi"/>
          <w:color w:val="auto"/>
          <w:sz w:val="24"/>
          <w:szCs w:val="24"/>
        </w:rPr>
        <w:t>a las problemáticas soc</w:t>
      </w:r>
      <w:r>
        <w:rPr>
          <w:rFonts w:asciiTheme="minorHAnsi" w:hAnsiTheme="minorHAnsi" w:cstheme="minorHAnsi"/>
          <w:color w:val="auto"/>
          <w:sz w:val="24"/>
          <w:szCs w:val="24"/>
        </w:rPr>
        <w:t>iales complejas vinculadas a cada etapa:</w:t>
      </w:r>
      <w:r w:rsidR="005E1DB0">
        <w:rPr>
          <w:rFonts w:asciiTheme="minorHAnsi" w:hAnsiTheme="minorHAnsi" w:cstheme="minorHAnsi"/>
          <w:color w:val="auto"/>
          <w:sz w:val="24"/>
          <w:szCs w:val="24"/>
        </w:rPr>
        <w:t xml:space="preserve"> no solo</w:t>
      </w:r>
      <w:r>
        <w:rPr>
          <w:rFonts w:asciiTheme="minorHAnsi" w:hAnsiTheme="minorHAnsi" w:cstheme="minorHAnsi"/>
          <w:color w:val="auto"/>
          <w:sz w:val="24"/>
          <w:szCs w:val="24"/>
        </w:rPr>
        <w:t xml:space="preserve"> en la pr</w:t>
      </w:r>
      <w:r w:rsidR="005E1DB0">
        <w:rPr>
          <w:rFonts w:asciiTheme="minorHAnsi" w:hAnsiTheme="minorHAnsi" w:cstheme="minorHAnsi"/>
          <w:color w:val="auto"/>
          <w:sz w:val="24"/>
          <w:szCs w:val="24"/>
        </w:rPr>
        <w:t xml:space="preserve">imera infancia, sino también </w:t>
      </w:r>
      <w:r>
        <w:rPr>
          <w:rFonts w:asciiTheme="minorHAnsi" w:hAnsiTheme="minorHAnsi" w:cstheme="minorHAnsi"/>
          <w:color w:val="auto"/>
          <w:sz w:val="24"/>
          <w:szCs w:val="24"/>
        </w:rPr>
        <w:t xml:space="preserve">en </w:t>
      </w:r>
      <w:r w:rsidRPr="00CD1FAB">
        <w:rPr>
          <w:rFonts w:asciiTheme="minorHAnsi" w:hAnsiTheme="minorHAnsi" w:cstheme="minorHAnsi"/>
          <w:color w:val="auto"/>
          <w:sz w:val="24"/>
          <w:szCs w:val="24"/>
        </w:rPr>
        <w:t>pol</w:t>
      </w:r>
      <w:r>
        <w:rPr>
          <w:rFonts w:asciiTheme="minorHAnsi" w:hAnsiTheme="minorHAnsi" w:cstheme="minorHAnsi"/>
          <w:color w:val="auto"/>
          <w:sz w:val="24"/>
          <w:szCs w:val="24"/>
        </w:rPr>
        <w:t xml:space="preserve">íticas de mitigación de conductas de riesgo entre los/las jóvenes, </w:t>
      </w:r>
      <w:r w:rsidR="005E1DB0">
        <w:rPr>
          <w:rFonts w:asciiTheme="minorHAnsi" w:hAnsiTheme="minorHAnsi" w:cstheme="minorHAnsi"/>
          <w:color w:val="auto"/>
          <w:sz w:val="24"/>
          <w:szCs w:val="24"/>
        </w:rPr>
        <w:t xml:space="preserve">el fortalecimiento de habilidades </w:t>
      </w:r>
      <w:r w:rsidR="005F7CBD">
        <w:rPr>
          <w:rFonts w:asciiTheme="minorHAnsi" w:hAnsiTheme="minorHAnsi" w:cstheme="minorHAnsi"/>
          <w:color w:val="auto"/>
          <w:sz w:val="24"/>
          <w:szCs w:val="24"/>
        </w:rPr>
        <w:t>de adultos desocupado</w:t>
      </w:r>
      <w:r w:rsidR="005E1DB0">
        <w:rPr>
          <w:rFonts w:asciiTheme="minorHAnsi" w:hAnsiTheme="minorHAnsi" w:cstheme="minorHAnsi"/>
          <w:color w:val="auto"/>
          <w:sz w:val="24"/>
          <w:szCs w:val="24"/>
        </w:rPr>
        <w:t xml:space="preserve">s, </w:t>
      </w:r>
      <w:r w:rsidR="005F7CBD">
        <w:rPr>
          <w:rFonts w:asciiTheme="minorHAnsi" w:hAnsiTheme="minorHAnsi" w:cstheme="minorHAnsi"/>
          <w:color w:val="auto"/>
          <w:sz w:val="24"/>
          <w:szCs w:val="24"/>
        </w:rPr>
        <w:t xml:space="preserve">entre tantas otras problemáticas. </w:t>
      </w:r>
    </w:p>
    <w:p w14:paraId="12A3DDCD" w14:textId="77777777" w:rsidR="00DB67F9" w:rsidRPr="00742660" w:rsidRDefault="00DB67F9" w:rsidP="002235C9">
      <w:pPr>
        <w:rPr>
          <w:rFonts w:asciiTheme="minorHAnsi" w:hAnsiTheme="minorHAnsi" w:cstheme="minorHAnsi"/>
          <w:sz w:val="24"/>
          <w:szCs w:val="24"/>
        </w:rPr>
      </w:pPr>
    </w:p>
    <w:p w14:paraId="3448B04C" w14:textId="3A3ED670" w:rsidR="002235C9" w:rsidRPr="008F1B7D" w:rsidRDefault="005F7CBD" w:rsidP="002235C9">
      <w:pPr>
        <w:pBdr>
          <w:top w:val="none" w:sz="0" w:space="0" w:color="auto"/>
          <w:left w:val="none" w:sz="0" w:space="0" w:color="auto"/>
          <w:bottom w:val="none" w:sz="0" w:space="0" w:color="auto"/>
          <w:right w:val="none" w:sz="0" w:space="0" w:color="auto"/>
          <w:between w:val="none" w:sz="0" w:space="0" w:color="auto"/>
        </w:pBdr>
        <w:spacing w:after="160"/>
        <w:jc w:val="both"/>
        <w:rPr>
          <w:rFonts w:ascii="Calibri" w:eastAsia="Calibri" w:hAnsi="Calibri" w:cs="Times New Roman"/>
          <w:color w:val="auto"/>
          <w:sz w:val="24"/>
          <w:szCs w:val="24"/>
          <w:lang w:val="es-ES" w:eastAsia="en-US"/>
        </w:rPr>
      </w:pPr>
      <w:r>
        <w:rPr>
          <w:rFonts w:ascii="Calibri" w:eastAsia="Calibri" w:hAnsi="Calibri" w:cs="Times New Roman"/>
          <w:color w:val="auto"/>
          <w:sz w:val="24"/>
          <w:szCs w:val="24"/>
          <w:lang w:eastAsia="en-US"/>
        </w:rPr>
        <w:t>C</w:t>
      </w:r>
      <w:r w:rsidR="003C19B4">
        <w:rPr>
          <w:rFonts w:ascii="Calibri" w:eastAsia="Calibri" w:hAnsi="Calibri" w:cs="Times New Roman"/>
          <w:color w:val="auto"/>
          <w:sz w:val="24"/>
          <w:szCs w:val="24"/>
          <w:lang w:val="es-ES" w:eastAsia="en-US"/>
        </w:rPr>
        <w:t xml:space="preserve">abe </w:t>
      </w:r>
      <w:r>
        <w:rPr>
          <w:rFonts w:ascii="Calibri" w:eastAsia="Calibri" w:hAnsi="Calibri" w:cs="Times New Roman"/>
          <w:color w:val="auto"/>
          <w:sz w:val="24"/>
          <w:szCs w:val="24"/>
          <w:lang w:val="es-ES" w:eastAsia="en-US"/>
        </w:rPr>
        <w:t xml:space="preserve">entonces </w:t>
      </w:r>
      <w:r w:rsidR="003C19B4">
        <w:rPr>
          <w:rFonts w:ascii="Calibri" w:eastAsia="Calibri" w:hAnsi="Calibri" w:cs="Times New Roman"/>
          <w:color w:val="auto"/>
          <w:sz w:val="24"/>
          <w:szCs w:val="24"/>
          <w:lang w:val="es-ES" w:eastAsia="en-US"/>
        </w:rPr>
        <w:t>afirmar que, en</w:t>
      </w:r>
      <w:r w:rsidR="002235C9" w:rsidRPr="008F1B7D">
        <w:rPr>
          <w:rFonts w:ascii="Calibri" w:eastAsia="Calibri" w:hAnsi="Calibri" w:cs="Times New Roman"/>
          <w:color w:val="auto"/>
          <w:sz w:val="24"/>
          <w:szCs w:val="24"/>
          <w:lang w:val="es-ES" w:eastAsia="en-US"/>
        </w:rPr>
        <w:t xml:space="preserve"> la medida en que las CTSE favorecen el desarrollo personal y social </w:t>
      </w:r>
      <w:r w:rsidR="002235C9">
        <w:rPr>
          <w:rFonts w:ascii="Calibri" w:eastAsia="Calibri" w:hAnsi="Calibri" w:cs="Times New Roman"/>
          <w:color w:val="auto"/>
          <w:sz w:val="24"/>
          <w:szCs w:val="24"/>
          <w:lang w:val="es-ES" w:eastAsia="en-US"/>
        </w:rPr>
        <w:t xml:space="preserve">de las personas </w:t>
      </w:r>
      <w:r w:rsidR="002235C9" w:rsidRPr="008F1B7D">
        <w:rPr>
          <w:rFonts w:ascii="Calibri" w:eastAsia="Calibri" w:hAnsi="Calibri" w:cs="Times New Roman"/>
          <w:color w:val="auto"/>
          <w:sz w:val="24"/>
          <w:szCs w:val="24"/>
          <w:lang w:val="es-ES" w:eastAsia="en-US"/>
        </w:rPr>
        <w:t>en las diferentes etapas de la vida</w:t>
      </w:r>
      <w:r w:rsidR="002235C9">
        <w:rPr>
          <w:rFonts w:ascii="Calibri" w:eastAsia="Calibri" w:hAnsi="Calibri" w:cs="Times New Roman"/>
          <w:color w:val="auto"/>
          <w:sz w:val="24"/>
          <w:szCs w:val="24"/>
          <w:lang w:val="es-ES" w:eastAsia="en-US"/>
        </w:rPr>
        <w:t xml:space="preserve">; </w:t>
      </w:r>
      <w:r w:rsidR="002235C9" w:rsidRPr="008F1B7D">
        <w:rPr>
          <w:rFonts w:ascii="Calibri" w:eastAsia="Calibri" w:hAnsi="Calibri" w:cs="Times New Roman"/>
          <w:color w:val="auto"/>
          <w:sz w:val="24"/>
          <w:szCs w:val="24"/>
          <w:lang w:val="es-ES" w:eastAsia="en-US"/>
        </w:rPr>
        <w:t>su desarrollo y fortalecimiento</w:t>
      </w:r>
      <w:r w:rsidR="002235C9">
        <w:rPr>
          <w:rFonts w:ascii="Calibri" w:eastAsia="Calibri" w:hAnsi="Calibri" w:cs="Times New Roman"/>
          <w:color w:val="auto"/>
          <w:sz w:val="24"/>
          <w:szCs w:val="24"/>
          <w:lang w:val="es-ES" w:eastAsia="en-US"/>
        </w:rPr>
        <w:t xml:space="preserve"> a nivel de las políticas públicas, favorecerá </w:t>
      </w:r>
      <w:r w:rsidR="002235C9" w:rsidRPr="008F1B7D">
        <w:rPr>
          <w:rFonts w:ascii="Calibri" w:eastAsia="Calibri" w:hAnsi="Calibri" w:cs="Times New Roman"/>
          <w:color w:val="auto"/>
          <w:sz w:val="24"/>
          <w:szCs w:val="24"/>
          <w:lang w:val="es-ES" w:eastAsia="en-US"/>
        </w:rPr>
        <w:t>mejores opor</w:t>
      </w:r>
      <w:r w:rsidR="002235C9">
        <w:rPr>
          <w:rFonts w:ascii="Calibri" w:eastAsia="Calibri" w:hAnsi="Calibri" w:cs="Times New Roman"/>
          <w:color w:val="auto"/>
          <w:sz w:val="24"/>
          <w:szCs w:val="24"/>
          <w:lang w:val="es-ES" w:eastAsia="en-US"/>
        </w:rPr>
        <w:t>tunidades de inclusión social</w:t>
      </w:r>
      <w:r w:rsidR="00244BA9">
        <w:rPr>
          <w:rFonts w:ascii="Calibri" w:eastAsia="Calibri" w:hAnsi="Calibri" w:cs="Times New Roman"/>
          <w:color w:val="auto"/>
          <w:sz w:val="24"/>
          <w:szCs w:val="24"/>
          <w:lang w:val="es-ES" w:eastAsia="en-US"/>
        </w:rPr>
        <w:t xml:space="preserve">, educativa, </w:t>
      </w:r>
      <w:r w:rsidR="002235C9" w:rsidRPr="008F1B7D">
        <w:rPr>
          <w:rFonts w:ascii="Calibri" w:eastAsia="Calibri" w:hAnsi="Calibri" w:cs="Times New Roman"/>
          <w:color w:val="auto"/>
          <w:sz w:val="24"/>
          <w:szCs w:val="24"/>
          <w:lang w:val="es-ES" w:eastAsia="en-US"/>
        </w:rPr>
        <w:t xml:space="preserve">laboral </w:t>
      </w:r>
      <w:r w:rsidR="00244BA9">
        <w:rPr>
          <w:rFonts w:ascii="Calibri" w:eastAsia="Calibri" w:hAnsi="Calibri" w:cs="Times New Roman"/>
          <w:color w:val="auto"/>
          <w:sz w:val="24"/>
          <w:szCs w:val="24"/>
          <w:lang w:val="es-ES" w:eastAsia="en-US"/>
        </w:rPr>
        <w:t xml:space="preserve">y de atención de la salud </w:t>
      </w:r>
      <w:r w:rsidR="002235C9" w:rsidRPr="008F1B7D">
        <w:rPr>
          <w:rFonts w:ascii="Calibri" w:eastAsia="Calibri" w:hAnsi="Calibri" w:cs="Times New Roman"/>
          <w:color w:val="auto"/>
          <w:sz w:val="24"/>
          <w:szCs w:val="24"/>
          <w:lang w:val="es-ES" w:eastAsia="en-US"/>
        </w:rPr>
        <w:t xml:space="preserve">de </w:t>
      </w:r>
      <w:r w:rsidR="002235C9">
        <w:rPr>
          <w:rFonts w:ascii="Calibri" w:eastAsia="Calibri" w:hAnsi="Calibri" w:cs="Times New Roman"/>
          <w:color w:val="auto"/>
          <w:sz w:val="24"/>
          <w:szCs w:val="24"/>
          <w:lang w:val="es-ES" w:eastAsia="en-US"/>
        </w:rPr>
        <w:t xml:space="preserve">la población. </w:t>
      </w:r>
    </w:p>
    <w:p w14:paraId="7DEC97E4" w14:textId="70651315" w:rsidR="000609F5" w:rsidRPr="00E732A0" w:rsidRDefault="002235C9" w:rsidP="00E732A0">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Calibri" w:eastAsia="Calibri" w:hAnsi="Calibri" w:cs="Times New Roman"/>
          <w:color w:val="auto"/>
          <w:sz w:val="24"/>
          <w:szCs w:val="24"/>
          <w:lang w:val="es-ES" w:eastAsia="en-US"/>
        </w:rPr>
      </w:pPr>
      <w:r w:rsidRPr="008F1B7D">
        <w:rPr>
          <w:rFonts w:ascii="Calibri" w:eastAsia="Calibri" w:hAnsi="Calibri" w:cs="Times New Roman"/>
          <w:color w:val="auto"/>
          <w:sz w:val="24"/>
          <w:szCs w:val="24"/>
          <w:lang w:val="es-ES" w:eastAsia="en-US"/>
        </w:rPr>
        <w:t>Según Laura Pabón</w:t>
      </w:r>
      <w:r>
        <w:rPr>
          <w:rFonts w:ascii="Calibri" w:eastAsia="Calibri" w:hAnsi="Calibri" w:cs="Times New Roman"/>
          <w:color w:val="auto"/>
          <w:sz w:val="24"/>
          <w:szCs w:val="24"/>
          <w:lang w:val="es-ES" w:eastAsia="en-US"/>
        </w:rPr>
        <w:t>, coordinadora de MESACTS</w:t>
      </w:r>
      <w:r w:rsidRPr="008F1B7D">
        <w:rPr>
          <w:rFonts w:ascii="Calibri" w:eastAsia="Calibri" w:hAnsi="Calibri" w:cs="Times New Roman"/>
          <w:color w:val="auto"/>
          <w:sz w:val="24"/>
          <w:szCs w:val="24"/>
          <w:lang w:val="es-ES" w:eastAsia="en-US"/>
        </w:rPr>
        <w:t>. “</w:t>
      </w:r>
      <w:r w:rsidRPr="008F1B7D">
        <w:rPr>
          <w:rFonts w:ascii="Calibri" w:eastAsia="Calibri" w:hAnsi="Calibri" w:cs="Times New Roman"/>
          <w:i/>
          <w:color w:val="auto"/>
          <w:sz w:val="24"/>
          <w:szCs w:val="24"/>
          <w:lang w:val="es-ES" w:eastAsia="en-US"/>
        </w:rPr>
        <w:t>Nuestro reto es que cada vez más personas de la región cuenten con las habilidades para progresar en un mundo que cambia rápidamente y lograr capitalizar todos los impactos de estas competencias en los ámbitos laborales, educación, salud y social. Para ello tenemos que pensar en intervenciones integrales y no sectoriales aisladas. Debemos considerar que la formación de estas competencias es un proceso acumulativo a lo largo de la vida y son varios los factores que influyen en su desarrollo y que su aprendizaje no se limita únicamente a las escuelas</w:t>
      </w:r>
      <w:r w:rsidRPr="008F1B7D">
        <w:rPr>
          <w:rFonts w:ascii="Calibri" w:eastAsia="Calibri" w:hAnsi="Calibri" w:cs="Times New Roman"/>
          <w:color w:val="auto"/>
          <w:sz w:val="24"/>
          <w:szCs w:val="24"/>
          <w:lang w:val="es-ES" w:eastAsia="en-US"/>
        </w:rPr>
        <w:t>”.</w:t>
      </w:r>
      <w:r w:rsidRPr="008F1B7D">
        <w:rPr>
          <w:rFonts w:ascii="Calibri" w:eastAsia="Calibri" w:hAnsi="Calibri" w:cs="Times New Roman"/>
          <w:color w:val="auto"/>
          <w:sz w:val="24"/>
          <w:szCs w:val="24"/>
          <w:vertAlign w:val="superscript"/>
          <w:lang w:val="es-ES" w:eastAsia="en-US"/>
        </w:rPr>
        <w:footnoteReference w:id="6"/>
      </w:r>
    </w:p>
    <w:p w14:paraId="3C8019A7" w14:textId="1F30BAF1" w:rsidR="00AB63E6" w:rsidRDefault="005F7CBD" w:rsidP="00AB63E6">
      <w:pPr>
        <w:jc w:val="both"/>
        <w:rPr>
          <w:rFonts w:asciiTheme="minorHAnsi" w:hAnsiTheme="minorHAnsi" w:cstheme="minorHAnsi"/>
          <w:sz w:val="24"/>
          <w:szCs w:val="24"/>
        </w:rPr>
      </w:pPr>
      <w:r>
        <w:rPr>
          <w:rFonts w:asciiTheme="minorHAnsi" w:hAnsiTheme="minorHAnsi" w:cstheme="minorHAnsi"/>
          <w:sz w:val="24"/>
          <w:szCs w:val="24"/>
        </w:rPr>
        <w:t>En síntesis, d</w:t>
      </w:r>
      <w:r w:rsidRPr="005F7CBD">
        <w:rPr>
          <w:rFonts w:asciiTheme="minorHAnsi" w:hAnsiTheme="minorHAnsi" w:cstheme="minorHAnsi"/>
          <w:sz w:val="24"/>
          <w:szCs w:val="24"/>
        </w:rPr>
        <w:t xml:space="preserve">ada la complejidad de los procesos que intervienen en este </w:t>
      </w:r>
      <w:r>
        <w:rPr>
          <w:rFonts w:asciiTheme="minorHAnsi" w:hAnsiTheme="minorHAnsi" w:cstheme="minorHAnsi"/>
          <w:sz w:val="24"/>
          <w:szCs w:val="24"/>
        </w:rPr>
        <w:t>cada momento del ciclo de</w:t>
      </w:r>
      <w:r w:rsidRPr="005F7CBD">
        <w:rPr>
          <w:rFonts w:asciiTheme="minorHAnsi" w:hAnsiTheme="minorHAnsi" w:cstheme="minorHAnsi"/>
          <w:sz w:val="24"/>
          <w:szCs w:val="24"/>
        </w:rPr>
        <w:t xml:space="preserve"> la vida, cada intervención requiere de la intersectorialidad de las políticas públicas para que la equidad y el respeto por los derechos de cada sujeto sean una realidad.</w:t>
      </w:r>
    </w:p>
    <w:p w14:paraId="228BF0FE" w14:textId="77777777" w:rsidR="00E93681" w:rsidRDefault="00E93681" w:rsidP="00AB63E6">
      <w:pPr>
        <w:jc w:val="both"/>
        <w:rPr>
          <w:rFonts w:asciiTheme="minorHAnsi" w:hAnsiTheme="minorHAnsi" w:cstheme="minorHAnsi"/>
          <w:sz w:val="24"/>
          <w:szCs w:val="24"/>
        </w:rPr>
      </w:pPr>
    </w:p>
    <w:p w14:paraId="6DA901C2" w14:textId="77777777" w:rsidR="00E93681" w:rsidRDefault="00E93681" w:rsidP="00AB63E6">
      <w:pPr>
        <w:jc w:val="both"/>
        <w:rPr>
          <w:rFonts w:asciiTheme="minorHAnsi" w:hAnsiTheme="minorHAnsi" w:cstheme="minorHAnsi"/>
          <w:sz w:val="24"/>
          <w:szCs w:val="24"/>
        </w:rPr>
      </w:pPr>
    </w:p>
    <w:p w14:paraId="4CBB16CF" w14:textId="38DDFFAF" w:rsidR="00AB63E6" w:rsidRPr="00EB2875" w:rsidRDefault="00AB63E6" w:rsidP="001756A8">
      <w:pPr>
        <w:pBdr>
          <w:top w:val="none" w:sz="0" w:space="0" w:color="auto"/>
          <w:left w:val="none" w:sz="0" w:space="0" w:color="auto"/>
          <w:bottom w:val="none" w:sz="0" w:space="0" w:color="auto"/>
          <w:right w:val="none" w:sz="0" w:space="0" w:color="auto"/>
        </w:pBdr>
        <w:jc w:val="both"/>
        <w:rPr>
          <w:rFonts w:asciiTheme="minorHAnsi" w:hAnsiTheme="minorHAnsi" w:cstheme="minorHAnsi"/>
          <w:sz w:val="24"/>
          <w:szCs w:val="24"/>
        </w:rPr>
      </w:pPr>
    </w:p>
    <w:p w14:paraId="3B097973" w14:textId="049A0857" w:rsidR="002235C9" w:rsidRDefault="002235C9" w:rsidP="00E629AA">
      <w:pPr>
        <w:jc w:val="both"/>
        <w:rPr>
          <w:rFonts w:asciiTheme="minorHAnsi" w:hAnsiTheme="minorHAnsi" w:cstheme="minorHAnsi"/>
          <w:color w:val="2F5496" w:themeColor="accent5" w:themeShade="BF"/>
          <w:sz w:val="24"/>
          <w:szCs w:val="24"/>
        </w:rPr>
      </w:pPr>
    </w:p>
    <w:p w14:paraId="5FF1044D" w14:textId="77777777" w:rsidR="00E732A0" w:rsidRDefault="00E732A0" w:rsidP="00E732A0">
      <w:pPr>
        <w:jc w:val="both"/>
        <w:rPr>
          <w:rFonts w:asciiTheme="minorHAnsi" w:hAnsiTheme="minorHAnsi" w:cstheme="minorHAnsi"/>
          <w:b/>
          <w:sz w:val="24"/>
          <w:szCs w:val="24"/>
        </w:rPr>
      </w:pPr>
      <w:r>
        <w:rPr>
          <w:rFonts w:asciiTheme="minorHAnsi" w:hAnsiTheme="minorHAnsi" w:cstheme="minorHAnsi"/>
          <w:b/>
          <w:sz w:val="24"/>
          <w:szCs w:val="24"/>
        </w:rPr>
        <w:t>El desafío de la</w:t>
      </w:r>
      <w:r w:rsidRPr="00E732A0">
        <w:rPr>
          <w:rFonts w:asciiTheme="minorHAnsi" w:hAnsiTheme="minorHAnsi" w:cstheme="minorHAnsi"/>
          <w:b/>
          <w:sz w:val="24"/>
          <w:szCs w:val="24"/>
        </w:rPr>
        <w:t xml:space="preserve"> intersectorialidad</w:t>
      </w:r>
    </w:p>
    <w:p w14:paraId="3C3EE4B3" w14:textId="77777777" w:rsidR="00E732A0" w:rsidRPr="00E732A0" w:rsidRDefault="00E732A0" w:rsidP="00E732A0">
      <w:pPr>
        <w:jc w:val="both"/>
        <w:rPr>
          <w:rFonts w:asciiTheme="minorHAnsi" w:hAnsiTheme="minorHAnsi" w:cstheme="minorHAnsi"/>
          <w:b/>
          <w:sz w:val="24"/>
          <w:szCs w:val="24"/>
        </w:rPr>
      </w:pPr>
    </w:p>
    <w:p w14:paraId="53D881FD" w14:textId="77777777" w:rsidR="00E732A0" w:rsidRDefault="00E732A0" w:rsidP="00E732A0">
      <w:pPr>
        <w:jc w:val="both"/>
        <w:rPr>
          <w:rFonts w:asciiTheme="minorHAnsi" w:hAnsiTheme="minorHAnsi" w:cstheme="minorHAnsi"/>
          <w:sz w:val="24"/>
          <w:szCs w:val="24"/>
        </w:rPr>
      </w:pPr>
      <w:r>
        <w:rPr>
          <w:rFonts w:asciiTheme="minorHAnsi" w:hAnsiTheme="minorHAnsi" w:cstheme="minorHAnsi"/>
          <w:sz w:val="24"/>
          <w:szCs w:val="24"/>
        </w:rPr>
        <w:t>De acuerdo a las diversas experiencias de los actores que conforman la Mesa, es posible afirmar entonces, que p</w:t>
      </w:r>
      <w:r w:rsidRPr="003204E0">
        <w:rPr>
          <w:rFonts w:asciiTheme="minorHAnsi" w:hAnsiTheme="minorHAnsi" w:cstheme="minorHAnsi"/>
          <w:sz w:val="24"/>
          <w:szCs w:val="24"/>
        </w:rPr>
        <w:t xml:space="preserve">ara llevar adelante una política orientada a alcanzar una inclusión social más efectiva </w:t>
      </w:r>
      <w:r>
        <w:rPr>
          <w:rFonts w:asciiTheme="minorHAnsi" w:hAnsiTheme="minorHAnsi" w:cstheme="minorHAnsi"/>
          <w:sz w:val="24"/>
          <w:szCs w:val="24"/>
        </w:rPr>
        <w:t xml:space="preserve">y a lo largo del ciclo de vida, y con el </w:t>
      </w:r>
      <w:r w:rsidRPr="003204E0">
        <w:rPr>
          <w:rFonts w:asciiTheme="minorHAnsi" w:hAnsiTheme="minorHAnsi" w:cstheme="minorHAnsi"/>
          <w:sz w:val="24"/>
          <w:szCs w:val="24"/>
        </w:rPr>
        <w:t>fin de promover el desarrollo integral</w:t>
      </w:r>
      <w:r>
        <w:rPr>
          <w:rFonts w:asciiTheme="minorHAnsi" w:hAnsiTheme="minorHAnsi" w:cstheme="minorHAnsi"/>
          <w:sz w:val="24"/>
          <w:szCs w:val="24"/>
        </w:rPr>
        <w:t xml:space="preserve"> de las CTSE en la población; </w:t>
      </w:r>
      <w:r w:rsidRPr="003204E0">
        <w:rPr>
          <w:rFonts w:asciiTheme="minorHAnsi" w:hAnsiTheme="minorHAnsi" w:cstheme="minorHAnsi"/>
          <w:sz w:val="24"/>
          <w:szCs w:val="24"/>
        </w:rPr>
        <w:t xml:space="preserve">diferentes sectores gubernamentales (educación, trabajo, promoción social, </w:t>
      </w:r>
      <w:r>
        <w:rPr>
          <w:rFonts w:asciiTheme="minorHAnsi" w:hAnsiTheme="minorHAnsi" w:cstheme="minorHAnsi"/>
          <w:sz w:val="24"/>
          <w:szCs w:val="24"/>
        </w:rPr>
        <w:t xml:space="preserve">salud </w:t>
      </w:r>
      <w:r w:rsidRPr="003204E0">
        <w:rPr>
          <w:rFonts w:asciiTheme="minorHAnsi" w:hAnsiTheme="minorHAnsi" w:cstheme="minorHAnsi"/>
          <w:sz w:val="24"/>
          <w:szCs w:val="24"/>
        </w:rPr>
        <w:t xml:space="preserve">etc.) </w:t>
      </w:r>
      <w:r>
        <w:rPr>
          <w:rFonts w:asciiTheme="minorHAnsi" w:hAnsiTheme="minorHAnsi" w:cstheme="minorHAnsi"/>
          <w:sz w:val="24"/>
          <w:szCs w:val="24"/>
        </w:rPr>
        <w:t xml:space="preserve">deberían actuar de manera conjunta e integrada, </w:t>
      </w:r>
      <w:r w:rsidRPr="003204E0">
        <w:rPr>
          <w:rFonts w:asciiTheme="minorHAnsi" w:hAnsiTheme="minorHAnsi" w:cstheme="minorHAnsi"/>
          <w:sz w:val="24"/>
          <w:szCs w:val="24"/>
        </w:rPr>
        <w:t>evitando duplicació</w:t>
      </w:r>
      <w:r>
        <w:rPr>
          <w:rFonts w:asciiTheme="minorHAnsi" w:hAnsiTheme="minorHAnsi" w:cstheme="minorHAnsi"/>
          <w:sz w:val="24"/>
          <w:szCs w:val="24"/>
        </w:rPr>
        <w:t xml:space="preserve">n y sobre-posición de acciones y mejorando </w:t>
      </w:r>
      <w:r w:rsidRPr="003204E0">
        <w:rPr>
          <w:rFonts w:asciiTheme="minorHAnsi" w:hAnsiTheme="minorHAnsi" w:cstheme="minorHAnsi"/>
          <w:sz w:val="24"/>
          <w:szCs w:val="24"/>
        </w:rPr>
        <w:t>el uso racional de los recursos disponibles en la región</w:t>
      </w:r>
      <w:r>
        <w:rPr>
          <w:rFonts w:asciiTheme="minorHAnsi" w:hAnsiTheme="minorHAnsi" w:cstheme="minorHAnsi"/>
          <w:sz w:val="24"/>
          <w:szCs w:val="24"/>
        </w:rPr>
        <w:t xml:space="preserve">. </w:t>
      </w:r>
    </w:p>
    <w:p w14:paraId="33FFB462" w14:textId="77777777" w:rsidR="00E732A0" w:rsidRDefault="00E732A0" w:rsidP="00E732A0">
      <w:pPr>
        <w:jc w:val="both"/>
        <w:rPr>
          <w:rFonts w:asciiTheme="minorHAnsi" w:hAnsiTheme="minorHAnsi" w:cstheme="minorHAnsi"/>
          <w:sz w:val="24"/>
          <w:szCs w:val="24"/>
        </w:rPr>
      </w:pPr>
    </w:p>
    <w:p w14:paraId="05125DA5" w14:textId="73B7D589" w:rsidR="00EC6715" w:rsidRDefault="00E732A0" w:rsidP="00E732A0">
      <w:pPr>
        <w:jc w:val="both"/>
        <w:rPr>
          <w:rFonts w:asciiTheme="minorHAnsi" w:hAnsiTheme="minorHAnsi" w:cstheme="minorHAnsi"/>
          <w:sz w:val="24"/>
          <w:szCs w:val="24"/>
        </w:rPr>
      </w:pPr>
      <w:r>
        <w:rPr>
          <w:rFonts w:ascii="Calibri" w:eastAsia="Calibri" w:hAnsi="Calibri" w:cs="Times New Roman"/>
          <w:color w:val="auto"/>
          <w:sz w:val="24"/>
          <w:szCs w:val="24"/>
          <w:lang w:val="es-ES" w:eastAsia="en-US"/>
        </w:rPr>
        <w:t>Es de destacar que, a</w:t>
      </w:r>
      <w:r w:rsidRPr="00E629AA">
        <w:rPr>
          <w:rFonts w:ascii="Calibri" w:eastAsia="Calibri" w:hAnsi="Calibri" w:cs="Times New Roman"/>
          <w:color w:val="auto"/>
          <w:sz w:val="24"/>
          <w:szCs w:val="24"/>
          <w:lang w:val="es-ES" w:eastAsia="en-US"/>
        </w:rPr>
        <w:t xml:space="preserve"> la hora de formular políticas </w:t>
      </w:r>
      <w:r>
        <w:rPr>
          <w:rFonts w:ascii="Calibri" w:eastAsia="Calibri" w:hAnsi="Calibri" w:cs="Times New Roman"/>
          <w:color w:val="auto"/>
          <w:sz w:val="24"/>
          <w:szCs w:val="24"/>
          <w:lang w:val="es-ES" w:eastAsia="en-US"/>
        </w:rPr>
        <w:t xml:space="preserve">regionales </w:t>
      </w:r>
      <w:r w:rsidRPr="00E629AA">
        <w:rPr>
          <w:rFonts w:ascii="Calibri" w:eastAsia="Calibri" w:hAnsi="Calibri" w:cs="Times New Roman"/>
          <w:color w:val="auto"/>
          <w:sz w:val="24"/>
          <w:szCs w:val="24"/>
          <w:lang w:val="es-ES" w:eastAsia="en-US"/>
        </w:rPr>
        <w:t xml:space="preserve">orientadas al desarrollo y fortalecimiento de CTSE, </w:t>
      </w:r>
      <w:r>
        <w:rPr>
          <w:rFonts w:ascii="Calibri" w:eastAsia="Calibri" w:hAnsi="Calibri" w:cs="Times New Roman"/>
          <w:color w:val="auto"/>
          <w:sz w:val="24"/>
          <w:szCs w:val="24"/>
          <w:lang w:val="es-ES" w:eastAsia="en-US"/>
        </w:rPr>
        <w:t>las mismas deberán</w:t>
      </w:r>
      <w:r w:rsidRPr="00E629AA">
        <w:rPr>
          <w:rFonts w:ascii="Calibri" w:eastAsia="Calibri" w:hAnsi="Calibri" w:cs="Times New Roman"/>
          <w:color w:val="auto"/>
          <w:sz w:val="24"/>
          <w:szCs w:val="24"/>
          <w:lang w:val="es-ES" w:eastAsia="en-US"/>
        </w:rPr>
        <w:t xml:space="preserve"> </w:t>
      </w:r>
      <w:r>
        <w:rPr>
          <w:rFonts w:ascii="Calibri" w:eastAsia="Calibri" w:hAnsi="Calibri" w:cs="Times New Roman"/>
          <w:color w:val="auto"/>
          <w:sz w:val="24"/>
          <w:szCs w:val="24"/>
          <w:lang w:val="es-ES" w:eastAsia="en-US"/>
        </w:rPr>
        <w:t xml:space="preserve">necesariamente, tener en cuenta </w:t>
      </w:r>
      <w:r w:rsidRPr="00E629AA">
        <w:rPr>
          <w:rFonts w:ascii="Calibri" w:eastAsia="Calibri" w:hAnsi="Calibri" w:cs="Times New Roman"/>
          <w:color w:val="auto"/>
          <w:sz w:val="24"/>
          <w:szCs w:val="24"/>
          <w:lang w:val="es-ES" w:eastAsia="en-US"/>
        </w:rPr>
        <w:t xml:space="preserve">los diferentes contextos, </w:t>
      </w:r>
      <w:r>
        <w:rPr>
          <w:rFonts w:ascii="Calibri" w:eastAsia="Calibri" w:hAnsi="Calibri" w:cs="Times New Roman"/>
          <w:color w:val="auto"/>
          <w:sz w:val="24"/>
          <w:szCs w:val="24"/>
          <w:lang w:val="es-ES" w:eastAsia="en-US"/>
        </w:rPr>
        <w:t xml:space="preserve">las </w:t>
      </w:r>
      <w:r w:rsidRPr="00E629AA">
        <w:rPr>
          <w:rFonts w:ascii="Calibri" w:eastAsia="Calibri" w:hAnsi="Calibri" w:cs="Times New Roman"/>
          <w:color w:val="auto"/>
          <w:sz w:val="24"/>
          <w:szCs w:val="24"/>
          <w:lang w:val="es-ES" w:eastAsia="en-US"/>
        </w:rPr>
        <w:t>necesidades sociales</w:t>
      </w:r>
      <w:r>
        <w:rPr>
          <w:rFonts w:ascii="Calibri" w:eastAsia="Calibri" w:hAnsi="Calibri" w:cs="Times New Roman"/>
          <w:color w:val="auto"/>
          <w:sz w:val="24"/>
          <w:szCs w:val="24"/>
          <w:lang w:val="es-ES" w:eastAsia="en-US"/>
        </w:rPr>
        <w:t xml:space="preserve"> particulares</w:t>
      </w:r>
      <w:r w:rsidRPr="00E629AA">
        <w:rPr>
          <w:rFonts w:ascii="Calibri" w:eastAsia="Calibri" w:hAnsi="Calibri" w:cs="Times New Roman"/>
          <w:color w:val="auto"/>
          <w:sz w:val="24"/>
          <w:szCs w:val="24"/>
          <w:lang w:val="es-ES" w:eastAsia="en-US"/>
        </w:rPr>
        <w:t xml:space="preserve">, y el </w:t>
      </w:r>
      <w:r>
        <w:rPr>
          <w:rFonts w:ascii="Calibri" w:eastAsia="Calibri" w:hAnsi="Calibri" w:cs="Times New Roman"/>
          <w:color w:val="auto"/>
          <w:sz w:val="24"/>
          <w:szCs w:val="24"/>
          <w:lang w:val="es-ES" w:eastAsia="en-US"/>
        </w:rPr>
        <w:t xml:space="preserve">diverso </w:t>
      </w:r>
      <w:r w:rsidRPr="00E629AA">
        <w:rPr>
          <w:rFonts w:ascii="Calibri" w:eastAsia="Calibri" w:hAnsi="Calibri" w:cs="Times New Roman"/>
          <w:color w:val="auto"/>
          <w:sz w:val="24"/>
          <w:szCs w:val="24"/>
          <w:lang w:val="es-ES" w:eastAsia="en-US"/>
        </w:rPr>
        <w:t>capital cultural de</w:t>
      </w:r>
      <w:r>
        <w:rPr>
          <w:rFonts w:ascii="Calibri" w:eastAsia="Calibri" w:hAnsi="Calibri" w:cs="Times New Roman"/>
          <w:color w:val="auto"/>
          <w:sz w:val="24"/>
          <w:szCs w:val="24"/>
          <w:lang w:val="es-ES" w:eastAsia="en-US"/>
        </w:rPr>
        <w:t xml:space="preserve"> las poblaciones destinatarias</w:t>
      </w:r>
    </w:p>
    <w:p w14:paraId="709A064F" w14:textId="77777777" w:rsidR="00E732A0" w:rsidRDefault="00E732A0" w:rsidP="002235C9">
      <w:pPr>
        <w:jc w:val="both"/>
        <w:rPr>
          <w:rFonts w:asciiTheme="minorHAnsi" w:hAnsiTheme="minorHAnsi" w:cstheme="minorHAnsi"/>
          <w:sz w:val="24"/>
          <w:szCs w:val="24"/>
        </w:rPr>
      </w:pPr>
    </w:p>
    <w:p w14:paraId="68814C23" w14:textId="74A09482" w:rsidR="00E732A0" w:rsidRPr="00B17FA1" w:rsidRDefault="00EC6715" w:rsidP="00E732A0">
      <w:pPr>
        <w:rPr>
          <w:rFonts w:asciiTheme="minorHAnsi" w:hAnsiTheme="minorHAnsi" w:cstheme="minorHAnsi"/>
          <w:sz w:val="24"/>
          <w:szCs w:val="24"/>
        </w:rPr>
      </w:pPr>
      <w:r w:rsidRPr="00E732A0">
        <w:rPr>
          <w:rFonts w:asciiTheme="minorHAnsi" w:hAnsiTheme="minorHAnsi" w:cstheme="minorHAnsi"/>
          <w:sz w:val="24"/>
          <w:szCs w:val="24"/>
        </w:rPr>
        <w:t xml:space="preserve">Actualmente existen en la región, diferentes alcances de las intervenciones </w:t>
      </w:r>
      <w:r w:rsidR="00E732A0">
        <w:rPr>
          <w:rFonts w:asciiTheme="minorHAnsi" w:hAnsiTheme="minorHAnsi" w:cstheme="minorHAnsi"/>
          <w:sz w:val="24"/>
          <w:szCs w:val="24"/>
        </w:rPr>
        <w:t xml:space="preserve">estatales respecto de las CTSE y según el país del que se trate, ocurren a nivel nacional o están en una fase de “prueba piloto”. A saber: </w:t>
      </w:r>
    </w:p>
    <w:p w14:paraId="0F7B4789" w14:textId="77777777" w:rsidR="00EC6715" w:rsidRPr="003204E0" w:rsidRDefault="00EC6715" w:rsidP="00EC6715">
      <w:pPr>
        <w:rPr>
          <w:rFonts w:asciiTheme="minorHAnsi" w:hAnsiTheme="minorHAnsi" w:cstheme="minorHAnsi"/>
          <w:b/>
          <w:sz w:val="24"/>
          <w:szCs w:val="24"/>
        </w:rPr>
      </w:pPr>
    </w:p>
    <w:p w14:paraId="37B41262" w14:textId="77777777" w:rsidR="00EC6715" w:rsidRPr="006155A6" w:rsidRDefault="00EC6715" w:rsidP="00EC6715">
      <w:pPr>
        <w:pStyle w:val="Prrafodelista"/>
        <w:numPr>
          <w:ilvl w:val="0"/>
          <w:numId w:val="7"/>
        </w:numPr>
        <w:rPr>
          <w:rFonts w:asciiTheme="minorHAnsi" w:hAnsiTheme="minorHAnsi" w:cstheme="minorHAnsi"/>
          <w:sz w:val="24"/>
          <w:szCs w:val="24"/>
        </w:rPr>
      </w:pPr>
      <w:r w:rsidRPr="006155A6">
        <w:rPr>
          <w:rFonts w:asciiTheme="minorHAnsi" w:hAnsiTheme="minorHAnsi" w:cstheme="minorHAnsi"/>
          <w:sz w:val="24"/>
          <w:szCs w:val="24"/>
        </w:rPr>
        <w:t>Reformas sistémicas (estándares de aprendizaje, reformas curriculares)</w:t>
      </w:r>
    </w:p>
    <w:p w14:paraId="12321099" w14:textId="12E96924" w:rsidR="00EC6715" w:rsidRDefault="00EC6715" w:rsidP="00EC6715">
      <w:pPr>
        <w:pStyle w:val="Prrafodelista"/>
        <w:numPr>
          <w:ilvl w:val="0"/>
          <w:numId w:val="7"/>
        </w:numPr>
        <w:rPr>
          <w:rFonts w:asciiTheme="minorHAnsi" w:hAnsiTheme="minorHAnsi" w:cstheme="minorHAnsi"/>
          <w:sz w:val="24"/>
          <w:szCs w:val="24"/>
        </w:rPr>
      </w:pPr>
      <w:r w:rsidRPr="006155A6">
        <w:rPr>
          <w:rFonts w:asciiTheme="minorHAnsi" w:hAnsiTheme="minorHAnsi" w:cstheme="minorHAnsi"/>
          <w:sz w:val="24"/>
          <w:szCs w:val="24"/>
        </w:rPr>
        <w:t>Programas con alcance amplio en la escuela (</w:t>
      </w:r>
      <w:r w:rsidR="006155A6">
        <w:rPr>
          <w:rFonts w:asciiTheme="minorHAnsi" w:hAnsiTheme="minorHAnsi" w:cstheme="minorHAnsi"/>
          <w:sz w:val="24"/>
          <w:szCs w:val="24"/>
        </w:rPr>
        <w:t xml:space="preserve">que en algunos casos </w:t>
      </w:r>
      <w:r w:rsidRPr="006155A6">
        <w:rPr>
          <w:rFonts w:asciiTheme="minorHAnsi" w:hAnsiTheme="minorHAnsi" w:cstheme="minorHAnsi"/>
          <w:sz w:val="24"/>
          <w:szCs w:val="24"/>
        </w:rPr>
        <w:t xml:space="preserve">incluyen a </w:t>
      </w:r>
      <w:r w:rsidR="006155A6">
        <w:rPr>
          <w:rFonts w:asciiTheme="minorHAnsi" w:hAnsiTheme="minorHAnsi" w:cstheme="minorHAnsi"/>
          <w:sz w:val="24"/>
          <w:szCs w:val="24"/>
        </w:rPr>
        <w:t>los</w:t>
      </w:r>
      <w:r w:rsidR="00BC4DC4">
        <w:rPr>
          <w:rFonts w:asciiTheme="minorHAnsi" w:hAnsiTheme="minorHAnsi" w:cstheme="minorHAnsi"/>
          <w:sz w:val="24"/>
          <w:szCs w:val="24"/>
        </w:rPr>
        <w:t>/las</w:t>
      </w:r>
      <w:r w:rsidR="006155A6">
        <w:rPr>
          <w:rFonts w:asciiTheme="minorHAnsi" w:hAnsiTheme="minorHAnsi" w:cstheme="minorHAnsi"/>
          <w:sz w:val="24"/>
          <w:szCs w:val="24"/>
        </w:rPr>
        <w:t xml:space="preserve"> </w:t>
      </w:r>
      <w:r w:rsidRPr="006155A6">
        <w:rPr>
          <w:rFonts w:asciiTheme="minorHAnsi" w:hAnsiTheme="minorHAnsi" w:cstheme="minorHAnsi"/>
          <w:sz w:val="24"/>
          <w:szCs w:val="24"/>
        </w:rPr>
        <w:t>docentes)</w:t>
      </w:r>
      <w:r w:rsidR="006155A6">
        <w:rPr>
          <w:rFonts w:asciiTheme="minorHAnsi" w:hAnsiTheme="minorHAnsi" w:cstheme="minorHAnsi"/>
          <w:sz w:val="24"/>
          <w:szCs w:val="24"/>
        </w:rPr>
        <w:t>.</w:t>
      </w:r>
    </w:p>
    <w:p w14:paraId="0EDB6BFC" w14:textId="6A86E722" w:rsidR="00445675" w:rsidRPr="006155A6" w:rsidRDefault="00445675" w:rsidP="00EC6715">
      <w:pPr>
        <w:pStyle w:val="Prrafodelista"/>
        <w:numPr>
          <w:ilvl w:val="0"/>
          <w:numId w:val="7"/>
        </w:numPr>
        <w:rPr>
          <w:rFonts w:asciiTheme="minorHAnsi" w:hAnsiTheme="minorHAnsi" w:cstheme="minorHAnsi"/>
          <w:sz w:val="24"/>
          <w:szCs w:val="24"/>
        </w:rPr>
      </w:pPr>
      <w:r>
        <w:rPr>
          <w:rFonts w:asciiTheme="minorHAnsi" w:hAnsiTheme="minorHAnsi" w:cstheme="minorHAnsi"/>
          <w:sz w:val="24"/>
          <w:szCs w:val="24"/>
        </w:rPr>
        <w:t>Programas que incluyen prácticas educativas en el lugar de trabajo.</w:t>
      </w:r>
    </w:p>
    <w:p w14:paraId="6F5B85C0" w14:textId="3400842D" w:rsidR="00EC6715" w:rsidRDefault="00EC6715" w:rsidP="00EC6715">
      <w:pPr>
        <w:pStyle w:val="Prrafodelista"/>
        <w:numPr>
          <w:ilvl w:val="0"/>
          <w:numId w:val="7"/>
        </w:numPr>
        <w:rPr>
          <w:rFonts w:asciiTheme="minorHAnsi" w:hAnsiTheme="minorHAnsi" w:cstheme="minorHAnsi"/>
          <w:sz w:val="24"/>
          <w:szCs w:val="24"/>
        </w:rPr>
      </w:pPr>
      <w:r w:rsidRPr="006155A6">
        <w:rPr>
          <w:rFonts w:asciiTheme="minorHAnsi" w:hAnsiTheme="minorHAnsi" w:cstheme="minorHAnsi"/>
          <w:sz w:val="24"/>
          <w:szCs w:val="24"/>
        </w:rPr>
        <w:t xml:space="preserve">Programas </w:t>
      </w:r>
      <w:r w:rsidR="009C5F79" w:rsidRPr="006155A6">
        <w:rPr>
          <w:rFonts w:asciiTheme="minorHAnsi" w:hAnsiTheme="minorHAnsi" w:cstheme="minorHAnsi"/>
          <w:sz w:val="24"/>
          <w:szCs w:val="24"/>
        </w:rPr>
        <w:t xml:space="preserve">de Formación Profesional, </w:t>
      </w:r>
      <w:r w:rsidR="00445675">
        <w:rPr>
          <w:rFonts w:asciiTheme="minorHAnsi" w:hAnsiTheme="minorHAnsi" w:cstheme="minorHAnsi"/>
          <w:sz w:val="24"/>
          <w:szCs w:val="24"/>
        </w:rPr>
        <w:t xml:space="preserve">y pasantías laborales, </w:t>
      </w:r>
      <w:r w:rsidR="009C5F79" w:rsidRPr="006155A6">
        <w:rPr>
          <w:rFonts w:asciiTheme="minorHAnsi" w:hAnsiTheme="minorHAnsi" w:cstheme="minorHAnsi"/>
          <w:sz w:val="24"/>
          <w:szCs w:val="24"/>
        </w:rPr>
        <w:t>entre otros.</w:t>
      </w:r>
    </w:p>
    <w:p w14:paraId="262992A4" w14:textId="77777777" w:rsidR="00E732A0" w:rsidRDefault="00E732A0" w:rsidP="00B17FA1">
      <w:pPr>
        <w:rPr>
          <w:rFonts w:asciiTheme="minorHAnsi" w:hAnsiTheme="minorHAnsi" w:cstheme="minorHAnsi"/>
          <w:sz w:val="24"/>
          <w:szCs w:val="24"/>
        </w:rPr>
      </w:pPr>
    </w:p>
    <w:p w14:paraId="3FE3EB8F" w14:textId="57C2271D" w:rsidR="00AB63E6" w:rsidRPr="003204E0" w:rsidRDefault="00371324" w:rsidP="00AB63E6">
      <w:pPr>
        <w:jc w:val="both"/>
        <w:rPr>
          <w:rFonts w:asciiTheme="minorHAnsi" w:hAnsiTheme="minorHAnsi" w:cstheme="minorHAnsi"/>
          <w:sz w:val="24"/>
          <w:szCs w:val="24"/>
        </w:rPr>
      </w:pPr>
      <w:r>
        <w:rPr>
          <w:rFonts w:asciiTheme="minorHAnsi" w:hAnsiTheme="minorHAnsi" w:cstheme="minorHAnsi"/>
          <w:sz w:val="24"/>
          <w:szCs w:val="24"/>
        </w:rPr>
        <w:t xml:space="preserve">En términos de </w:t>
      </w:r>
      <w:r w:rsidR="00E732A0">
        <w:rPr>
          <w:rFonts w:asciiTheme="minorHAnsi" w:hAnsiTheme="minorHAnsi" w:cstheme="minorHAnsi"/>
          <w:sz w:val="24"/>
          <w:szCs w:val="24"/>
        </w:rPr>
        <w:t xml:space="preserve">la implementación de políticas de CTSE en </w:t>
      </w:r>
      <w:r>
        <w:rPr>
          <w:rFonts w:asciiTheme="minorHAnsi" w:hAnsiTheme="minorHAnsi" w:cstheme="minorHAnsi"/>
          <w:sz w:val="24"/>
          <w:szCs w:val="24"/>
        </w:rPr>
        <w:t xml:space="preserve">la población juvenil, </w:t>
      </w:r>
      <w:r w:rsidR="003A2067">
        <w:rPr>
          <w:rFonts w:asciiTheme="minorHAnsi" w:hAnsiTheme="minorHAnsi" w:cstheme="minorHAnsi"/>
          <w:sz w:val="24"/>
          <w:szCs w:val="24"/>
        </w:rPr>
        <w:t xml:space="preserve">es preciso analizar </w:t>
      </w:r>
      <w:r w:rsidR="00E732A0">
        <w:rPr>
          <w:rFonts w:asciiTheme="minorHAnsi" w:hAnsiTheme="minorHAnsi" w:cstheme="minorHAnsi"/>
          <w:sz w:val="24"/>
          <w:szCs w:val="24"/>
        </w:rPr>
        <w:t xml:space="preserve">y focalizar en </w:t>
      </w:r>
      <w:r w:rsidR="003A2067">
        <w:rPr>
          <w:rFonts w:asciiTheme="minorHAnsi" w:hAnsiTheme="minorHAnsi" w:cstheme="minorHAnsi"/>
          <w:sz w:val="24"/>
          <w:szCs w:val="24"/>
        </w:rPr>
        <w:t xml:space="preserve">el rol </w:t>
      </w:r>
      <w:r>
        <w:rPr>
          <w:rFonts w:asciiTheme="minorHAnsi" w:hAnsiTheme="minorHAnsi" w:cstheme="minorHAnsi"/>
          <w:sz w:val="24"/>
          <w:szCs w:val="24"/>
        </w:rPr>
        <w:t xml:space="preserve">de </w:t>
      </w:r>
      <w:r w:rsidR="003A2067">
        <w:rPr>
          <w:rFonts w:asciiTheme="minorHAnsi" w:hAnsiTheme="minorHAnsi" w:cstheme="minorHAnsi"/>
          <w:sz w:val="24"/>
          <w:szCs w:val="24"/>
        </w:rPr>
        <w:t xml:space="preserve">dos áreas de gobierno </w:t>
      </w:r>
      <w:r w:rsidR="00E732A0">
        <w:rPr>
          <w:rFonts w:asciiTheme="minorHAnsi" w:hAnsiTheme="minorHAnsi" w:cstheme="minorHAnsi"/>
          <w:sz w:val="24"/>
          <w:szCs w:val="24"/>
        </w:rPr>
        <w:t xml:space="preserve">que son </w:t>
      </w:r>
      <w:r w:rsidR="00640534">
        <w:rPr>
          <w:rFonts w:asciiTheme="minorHAnsi" w:hAnsiTheme="minorHAnsi" w:cstheme="minorHAnsi"/>
          <w:sz w:val="24"/>
          <w:szCs w:val="24"/>
        </w:rPr>
        <w:t>centrale</w:t>
      </w:r>
      <w:r w:rsidR="00E732A0">
        <w:rPr>
          <w:rFonts w:asciiTheme="minorHAnsi" w:hAnsiTheme="minorHAnsi" w:cstheme="minorHAnsi"/>
          <w:sz w:val="24"/>
          <w:szCs w:val="24"/>
        </w:rPr>
        <w:t xml:space="preserve">s en la implementación de CTSE y que </w:t>
      </w:r>
      <w:r>
        <w:rPr>
          <w:rFonts w:asciiTheme="minorHAnsi" w:hAnsiTheme="minorHAnsi" w:cstheme="minorHAnsi"/>
          <w:sz w:val="24"/>
          <w:szCs w:val="24"/>
        </w:rPr>
        <w:t>parecieran</w:t>
      </w:r>
      <w:r w:rsidR="003A2067">
        <w:rPr>
          <w:rFonts w:asciiTheme="minorHAnsi" w:hAnsiTheme="minorHAnsi" w:cstheme="minorHAnsi"/>
          <w:sz w:val="24"/>
          <w:szCs w:val="24"/>
        </w:rPr>
        <w:t xml:space="preserve"> tener</w:t>
      </w:r>
      <w:r w:rsidR="00AB63E6" w:rsidRPr="003204E0">
        <w:rPr>
          <w:rFonts w:asciiTheme="minorHAnsi" w:hAnsiTheme="minorHAnsi" w:cstheme="minorHAnsi"/>
          <w:sz w:val="24"/>
          <w:szCs w:val="24"/>
        </w:rPr>
        <w:t xml:space="preserve"> </w:t>
      </w:r>
      <w:r>
        <w:rPr>
          <w:rFonts w:asciiTheme="minorHAnsi" w:hAnsiTheme="minorHAnsi" w:cstheme="minorHAnsi"/>
          <w:sz w:val="24"/>
          <w:szCs w:val="24"/>
        </w:rPr>
        <w:t xml:space="preserve">distintos </w:t>
      </w:r>
      <w:r w:rsidR="00AB63E6" w:rsidRPr="003204E0">
        <w:rPr>
          <w:rFonts w:asciiTheme="minorHAnsi" w:hAnsiTheme="minorHAnsi" w:cstheme="minorHAnsi"/>
          <w:sz w:val="24"/>
          <w:szCs w:val="24"/>
        </w:rPr>
        <w:t>intereses y estrate</w:t>
      </w:r>
      <w:r>
        <w:rPr>
          <w:rFonts w:asciiTheme="minorHAnsi" w:hAnsiTheme="minorHAnsi" w:cstheme="minorHAnsi"/>
          <w:sz w:val="24"/>
          <w:szCs w:val="24"/>
        </w:rPr>
        <w:t>gias</w:t>
      </w:r>
      <w:r w:rsidR="00E732A0">
        <w:rPr>
          <w:rFonts w:asciiTheme="minorHAnsi" w:hAnsiTheme="minorHAnsi" w:cstheme="minorHAnsi"/>
          <w:sz w:val="24"/>
          <w:szCs w:val="24"/>
        </w:rPr>
        <w:t xml:space="preserve">: Educación y Trabajo. </w:t>
      </w:r>
      <w:r w:rsidR="007C0ABB">
        <w:rPr>
          <w:rFonts w:asciiTheme="minorHAnsi" w:hAnsiTheme="minorHAnsi" w:cstheme="minorHAnsi"/>
          <w:sz w:val="24"/>
          <w:szCs w:val="24"/>
        </w:rPr>
        <w:t xml:space="preserve">Para ambos casos, la identificación y definición de CTSE prioritarias y las estrategias de intervención, requerirán de consensos entre los principales actores involucrados. </w:t>
      </w:r>
    </w:p>
    <w:p w14:paraId="25D0A751" w14:textId="77777777" w:rsidR="00AB63E6" w:rsidRPr="00371324" w:rsidRDefault="00AB63E6" w:rsidP="00AB63E6">
      <w:pPr>
        <w:jc w:val="both"/>
        <w:rPr>
          <w:rFonts w:asciiTheme="minorHAnsi" w:hAnsiTheme="minorHAnsi" w:cstheme="minorHAnsi"/>
          <w:sz w:val="24"/>
          <w:szCs w:val="24"/>
        </w:rPr>
      </w:pPr>
    </w:p>
    <w:p w14:paraId="3C1D6A3B" w14:textId="4D218D59" w:rsidR="00AB63E6" w:rsidRDefault="00371324" w:rsidP="00BF5F53">
      <w:pPr>
        <w:jc w:val="both"/>
        <w:rPr>
          <w:rFonts w:asciiTheme="minorHAnsi" w:hAnsiTheme="minorHAnsi" w:cstheme="minorHAnsi"/>
          <w:sz w:val="24"/>
          <w:szCs w:val="24"/>
          <w:lang w:val="es-ES"/>
        </w:rPr>
      </w:pPr>
      <w:r>
        <w:rPr>
          <w:rFonts w:asciiTheme="minorHAnsi" w:hAnsiTheme="minorHAnsi" w:cstheme="minorHAnsi"/>
          <w:sz w:val="24"/>
          <w:szCs w:val="24"/>
        </w:rPr>
        <w:t>Una de las</w:t>
      </w:r>
      <w:r w:rsidR="00AB63E6" w:rsidRPr="00371324">
        <w:rPr>
          <w:rFonts w:asciiTheme="minorHAnsi" w:hAnsiTheme="minorHAnsi" w:cstheme="minorHAnsi"/>
          <w:sz w:val="24"/>
          <w:szCs w:val="24"/>
          <w:lang w:val="es-ES"/>
        </w:rPr>
        <w:t xml:space="preserve"> ins</w:t>
      </w:r>
      <w:r w:rsidRPr="00371324">
        <w:rPr>
          <w:rFonts w:asciiTheme="minorHAnsi" w:hAnsiTheme="minorHAnsi" w:cstheme="minorHAnsi"/>
          <w:sz w:val="24"/>
          <w:szCs w:val="24"/>
          <w:lang w:val="es-ES"/>
        </w:rPr>
        <w:t xml:space="preserve">tituciones </w:t>
      </w:r>
      <w:r>
        <w:rPr>
          <w:rFonts w:asciiTheme="minorHAnsi" w:hAnsiTheme="minorHAnsi" w:cstheme="minorHAnsi"/>
          <w:sz w:val="24"/>
          <w:szCs w:val="24"/>
          <w:lang w:val="es-ES"/>
        </w:rPr>
        <w:t>donde más impacta el</w:t>
      </w:r>
      <w:r w:rsidR="00E732A0">
        <w:rPr>
          <w:rFonts w:asciiTheme="minorHAnsi" w:hAnsiTheme="minorHAnsi" w:cstheme="minorHAnsi"/>
          <w:sz w:val="24"/>
          <w:szCs w:val="24"/>
          <w:lang w:val="es-ES"/>
        </w:rPr>
        <w:t xml:space="preserve"> fortalecimiento de las CTSE es, principalmente la E</w:t>
      </w:r>
      <w:r w:rsidRPr="00371324">
        <w:rPr>
          <w:rFonts w:asciiTheme="minorHAnsi" w:hAnsiTheme="minorHAnsi" w:cstheme="minorHAnsi"/>
          <w:sz w:val="24"/>
          <w:szCs w:val="24"/>
          <w:lang w:val="es-ES"/>
        </w:rPr>
        <w:t>scue</w:t>
      </w:r>
      <w:r w:rsidR="00E732A0">
        <w:rPr>
          <w:rFonts w:asciiTheme="minorHAnsi" w:hAnsiTheme="minorHAnsi" w:cstheme="minorHAnsi"/>
          <w:sz w:val="24"/>
          <w:szCs w:val="24"/>
          <w:lang w:val="es-ES"/>
        </w:rPr>
        <w:t xml:space="preserve">la, </w:t>
      </w:r>
      <w:r>
        <w:rPr>
          <w:rFonts w:asciiTheme="minorHAnsi" w:hAnsiTheme="minorHAnsi" w:cstheme="minorHAnsi"/>
          <w:sz w:val="24"/>
          <w:szCs w:val="24"/>
          <w:lang w:val="es-ES"/>
        </w:rPr>
        <w:t>en sus diferentes niveles y modalidades. Por ende, es de esperar que la identificación y</w:t>
      </w:r>
      <w:r w:rsidR="00AB63E6" w:rsidRPr="00371324">
        <w:rPr>
          <w:rFonts w:asciiTheme="minorHAnsi" w:hAnsiTheme="minorHAnsi" w:cstheme="minorHAnsi"/>
          <w:sz w:val="24"/>
          <w:szCs w:val="24"/>
          <w:lang w:val="es-ES"/>
        </w:rPr>
        <w:t xml:space="preserve"> definición de las CTSE </w:t>
      </w:r>
      <w:r>
        <w:rPr>
          <w:rFonts w:asciiTheme="minorHAnsi" w:hAnsiTheme="minorHAnsi" w:cstheme="minorHAnsi"/>
          <w:sz w:val="24"/>
          <w:szCs w:val="24"/>
          <w:lang w:val="es-ES"/>
        </w:rPr>
        <w:t>prioritarias, involucre</w:t>
      </w:r>
      <w:r w:rsidR="00AB63E6" w:rsidRPr="00371324">
        <w:rPr>
          <w:rFonts w:asciiTheme="minorHAnsi" w:hAnsiTheme="minorHAnsi" w:cstheme="minorHAnsi"/>
          <w:sz w:val="24"/>
          <w:szCs w:val="24"/>
          <w:lang w:val="es-ES"/>
        </w:rPr>
        <w:t xml:space="preserve"> a la </w:t>
      </w:r>
      <w:r>
        <w:rPr>
          <w:rFonts w:asciiTheme="minorHAnsi" w:hAnsiTheme="minorHAnsi" w:cstheme="minorHAnsi"/>
          <w:sz w:val="24"/>
          <w:szCs w:val="24"/>
          <w:lang w:val="es-ES"/>
        </w:rPr>
        <w:t xml:space="preserve">comunidad educativa. En </w:t>
      </w:r>
      <w:r w:rsidR="00E732A0">
        <w:rPr>
          <w:rFonts w:asciiTheme="minorHAnsi" w:hAnsiTheme="minorHAnsi" w:cstheme="minorHAnsi"/>
          <w:sz w:val="24"/>
          <w:szCs w:val="24"/>
          <w:lang w:val="es-ES"/>
        </w:rPr>
        <w:t xml:space="preserve">el contexto educativo, las CTSE se definen - </w:t>
      </w:r>
      <w:r>
        <w:rPr>
          <w:rFonts w:asciiTheme="minorHAnsi" w:hAnsiTheme="minorHAnsi" w:cstheme="minorHAnsi"/>
          <w:sz w:val="24"/>
          <w:szCs w:val="24"/>
          <w:lang w:val="es-ES"/>
        </w:rPr>
        <w:t>no sol</w:t>
      </w:r>
      <w:r w:rsidR="00E732A0">
        <w:rPr>
          <w:rFonts w:asciiTheme="minorHAnsi" w:hAnsiTheme="minorHAnsi" w:cstheme="minorHAnsi"/>
          <w:sz w:val="24"/>
          <w:szCs w:val="24"/>
          <w:lang w:val="es-ES"/>
        </w:rPr>
        <w:t xml:space="preserve">o en función del mundo laboral - </w:t>
      </w:r>
      <w:r>
        <w:rPr>
          <w:rFonts w:asciiTheme="minorHAnsi" w:hAnsiTheme="minorHAnsi" w:cstheme="minorHAnsi"/>
          <w:sz w:val="24"/>
          <w:szCs w:val="24"/>
          <w:lang w:val="es-ES"/>
        </w:rPr>
        <w:t xml:space="preserve">sino que se espera que respondan a los múltiples requerimientos </w:t>
      </w:r>
      <w:r w:rsidR="006155A6">
        <w:rPr>
          <w:rFonts w:asciiTheme="minorHAnsi" w:hAnsiTheme="minorHAnsi" w:cstheme="minorHAnsi"/>
          <w:sz w:val="24"/>
          <w:szCs w:val="24"/>
          <w:lang w:val="es-ES"/>
        </w:rPr>
        <w:t>de las comunidades, de las sociedades y d</w:t>
      </w:r>
      <w:r>
        <w:rPr>
          <w:rFonts w:asciiTheme="minorHAnsi" w:hAnsiTheme="minorHAnsi" w:cstheme="minorHAnsi"/>
          <w:sz w:val="24"/>
          <w:szCs w:val="24"/>
          <w:lang w:val="es-ES"/>
        </w:rPr>
        <w:t>el ejercicio ciudadano</w:t>
      </w:r>
      <w:r w:rsidR="006155A6">
        <w:rPr>
          <w:rFonts w:asciiTheme="minorHAnsi" w:hAnsiTheme="minorHAnsi" w:cstheme="minorHAnsi"/>
          <w:sz w:val="24"/>
          <w:szCs w:val="24"/>
          <w:lang w:val="es-ES"/>
        </w:rPr>
        <w:t xml:space="preserve"> responsable,</w:t>
      </w:r>
      <w:r>
        <w:rPr>
          <w:rFonts w:asciiTheme="minorHAnsi" w:hAnsiTheme="minorHAnsi" w:cstheme="minorHAnsi"/>
          <w:sz w:val="24"/>
          <w:szCs w:val="24"/>
          <w:lang w:val="es-ES"/>
        </w:rPr>
        <w:t xml:space="preserve"> entre otros. </w:t>
      </w:r>
      <w:r w:rsidR="00BF5F53">
        <w:rPr>
          <w:rFonts w:asciiTheme="minorHAnsi" w:hAnsiTheme="minorHAnsi" w:cstheme="minorHAnsi"/>
          <w:sz w:val="24"/>
          <w:szCs w:val="24"/>
          <w:lang w:val="es-ES"/>
        </w:rPr>
        <w:t xml:space="preserve"> </w:t>
      </w:r>
      <w:r w:rsidR="00E732A0">
        <w:rPr>
          <w:rFonts w:asciiTheme="minorHAnsi" w:hAnsiTheme="minorHAnsi" w:cstheme="minorHAnsi"/>
          <w:sz w:val="24"/>
          <w:szCs w:val="24"/>
          <w:lang w:val="es-ES"/>
        </w:rPr>
        <w:t>Por otra parte, el ámbito laboral</w:t>
      </w:r>
      <w:r>
        <w:rPr>
          <w:rFonts w:asciiTheme="minorHAnsi" w:hAnsiTheme="minorHAnsi" w:cstheme="minorHAnsi"/>
          <w:sz w:val="24"/>
          <w:szCs w:val="24"/>
          <w:lang w:val="es-ES"/>
        </w:rPr>
        <w:t xml:space="preserve"> y la demanda del sector productivo, incluye los intereses de las empresas y los sindicatos en términos de defensa de los derechos </w:t>
      </w:r>
      <w:r>
        <w:rPr>
          <w:rFonts w:asciiTheme="minorHAnsi" w:hAnsiTheme="minorHAnsi" w:cstheme="minorHAnsi"/>
          <w:sz w:val="24"/>
          <w:szCs w:val="24"/>
          <w:lang w:val="es-ES"/>
        </w:rPr>
        <w:lastRenderedPageBreak/>
        <w:t xml:space="preserve">laborales. </w:t>
      </w:r>
      <w:r w:rsidR="007C0ABB">
        <w:rPr>
          <w:rFonts w:asciiTheme="minorHAnsi" w:hAnsiTheme="minorHAnsi" w:cstheme="minorHAnsi"/>
          <w:sz w:val="24"/>
          <w:szCs w:val="24"/>
          <w:lang w:val="es-ES"/>
        </w:rPr>
        <w:t>En este</w:t>
      </w:r>
      <w:r w:rsidR="00BF5F53">
        <w:rPr>
          <w:rFonts w:asciiTheme="minorHAnsi" w:hAnsiTheme="minorHAnsi" w:cstheme="minorHAnsi"/>
          <w:sz w:val="24"/>
          <w:szCs w:val="24"/>
          <w:lang w:val="es-ES"/>
        </w:rPr>
        <w:t xml:space="preserve"> marco</w:t>
      </w:r>
      <w:r w:rsidR="007C0ABB">
        <w:rPr>
          <w:rFonts w:asciiTheme="minorHAnsi" w:hAnsiTheme="minorHAnsi" w:cstheme="minorHAnsi"/>
          <w:sz w:val="24"/>
          <w:szCs w:val="24"/>
          <w:lang w:val="es-ES"/>
        </w:rPr>
        <w:t>, la identificación y</w:t>
      </w:r>
      <w:r w:rsidR="007C0ABB" w:rsidRPr="00371324">
        <w:rPr>
          <w:rFonts w:asciiTheme="minorHAnsi" w:hAnsiTheme="minorHAnsi" w:cstheme="minorHAnsi"/>
          <w:sz w:val="24"/>
          <w:szCs w:val="24"/>
          <w:lang w:val="es-ES"/>
        </w:rPr>
        <w:t xml:space="preserve"> definición de las CTSE </w:t>
      </w:r>
      <w:r w:rsidR="007C0ABB">
        <w:rPr>
          <w:rFonts w:asciiTheme="minorHAnsi" w:hAnsiTheme="minorHAnsi" w:cstheme="minorHAnsi"/>
          <w:sz w:val="24"/>
          <w:szCs w:val="24"/>
          <w:lang w:val="es-ES"/>
        </w:rPr>
        <w:t xml:space="preserve">prioritarias, </w:t>
      </w:r>
      <w:r w:rsidR="00AB63E6" w:rsidRPr="007C0ABB">
        <w:rPr>
          <w:rFonts w:asciiTheme="minorHAnsi" w:hAnsiTheme="minorHAnsi" w:cstheme="minorHAnsi"/>
          <w:sz w:val="24"/>
          <w:szCs w:val="24"/>
          <w:lang w:val="es-ES"/>
        </w:rPr>
        <w:t>se o</w:t>
      </w:r>
      <w:r w:rsidR="007C0ABB">
        <w:rPr>
          <w:rFonts w:asciiTheme="minorHAnsi" w:hAnsiTheme="minorHAnsi" w:cstheme="minorHAnsi"/>
          <w:sz w:val="24"/>
          <w:szCs w:val="24"/>
          <w:lang w:val="es-ES"/>
        </w:rPr>
        <w:t>rientan más a la cualificación y el desarrollo de</w:t>
      </w:r>
      <w:r w:rsidR="00AB63E6" w:rsidRPr="007C0ABB">
        <w:rPr>
          <w:rFonts w:asciiTheme="minorHAnsi" w:hAnsiTheme="minorHAnsi" w:cstheme="minorHAnsi"/>
          <w:sz w:val="24"/>
          <w:szCs w:val="24"/>
          <w:lang w:val="es-ES"/>
        </w:rPr>
        <w:t xml:space="preserve"> competencias </w:t>
      </w:r>
      <w:r w:rsidR="007C0ABB">
        <w:rPr>
          <w:rFonts w:asciiTheme="minorHAnsi" w:hAnsiTheme="minorHAnsi" w:cstheme="minorHAnsi"/>
          <w:sz w:val="24"/>
          <w:szCs w:val="24"/>
          <w:lang w:val="es-ES"/>
        </w:rPr>
        <w:t xml:space="preserve">en sintonía con el mercado de trabajo.  </w:t>
      </w:r>
    </w:p>
    <w:p w14:paraId="66399320" w14:textId="2A55C46C" w:rsidR="00BF1872" w:rsidRDefault="00BF1872" w:rsidP="00AB63E6">
      <w:pPr>
        <w:rPr>
          <w:rFonts w:asciiTheme="minorHAnsi" w:hAnsiTheme="minorHAnsi" w:cstheme="minorHAnsi"/>
          <w:b/>
          <w:sz w:val="24"/>
          <w:szCs w:val="24"/>
          <w:lang w:val="es-ES"/>
        </w:rPr>
      </w:pPr>
    </w:p>
    <w:p w14:paraId="2166E893" w14:textId="0A0D19C6" w:rsidR="0053415F" w:rsidRDefault="00BF5F53" w:rsidP="0053415F">
      <w:pPr>
        <w:jc w:val="both"/>
        <w:rPr>
          <w:rFonts w:asciiTheme="minorHAnsi" w:hAnsiTheme="minorHAnsi" w:cstheme="minorHAnsi"/>
          <w:b/>
          <w:sz w:val="24"/>
          <w:szCs w:val="24"/>
          <w:lang w:val="es-ES"/>
        </w:rPr>
      </w:pPr>
      <w:r>
        <w:rPr>
          <w:rFonts w:asciiTheme="minorHAnsi" w:hAnsiTheme="minorHAnsi" w:cstheme="minorHAnsi"/>
          <w:b/>
          <w:sz w:val="24"/>
          <w:szCs w:val="24"/>
          <w:lang w:val="es-ES"/>
        </w:rPr>
        <w:t xml:space="preserve">Las políticas y los cambios normativos. La experiencia de Brasil. </w:t>
      </w:r>
    </w:p>
    <w:p w14:paraId="1A97F926" w14:textId="77777777" w:rsidR="00BF5F53" w:rsidRPr="00FD77C1" w:rsidRDefault="00BF5F53" w:rsidP="0053415F">
      <w:pPr>
        <w:jc w:val="both"/>
        <w:rPr>
          <w:rFonts w:asciiTheme="minorHAnsi" w:hAnsiTheme="minorHAnsi" w:cstheme="minorHAnsi"/>
          <w:sz w:val="24"/>
          <w:szCs w:val="24"/>
          <w:lang w:val="es-ES"/>
        </w:rPr>
      </w:pPr>
    </w:p>
    <w:p w14:paraId="4CC0FDBA" w14:textId="77777777" w:rsidR="00BF5F53" w:rsidRDefault="0053415F" w:rsidP="0053415F">
      <w:pPr>
        <w:jc w:val="both"/>
        <w:rPr>
          <w:rFonts w:asciiTheme="minorHAnsi" w:hAnsiTheme="minorHAnsi" w:cstheme="minorHAnsi"/>
          <w:sz w:val="24"/>
          <w:szCs w:val="24"/>
        </w:rPr>
      </w:pPr>
      <w:r w:rsidRPr="00B17FA1">
        <w:rPr>
          <w:rFonts w:asciiTheme="minorHAnsi" w:hAnsiTheme="minorHAnsi" w:cstheme="minorHAnsi"/>
          <w:sz w:val="24"/>
          <w:szCs w:val="24"/>
        </w:rPr>
        <w:t>En la mayoría de los casos, los pro</w:t>
      </w:r>
      <w:r w:rsidR="00B17FA1">
        <w:rPr>
          <w:rFonts w:asciiTheme="minorHAnsi" w:hAnsiTheme="minorHAnsi" w:cstheme="minorHAnsi"/>
          <w:sz w:val="24"/>
          <w:szCs w:val="24"/>
        </w:rPr>
        <w:t>gramas educativos o de FP que traba</w:t>
      </w:r>
      <w:r w:rsidR="00BF5F53">
        <w:rPr>
          <w:rFonts w:asciiTheme="minorHAnsi" w:hAnsiTheme="minorHAnsi" w:cstheme="minorHAnsi"/>
          <w:sz w:val="24"/>
          <w:szCs w:val="24"/>
        </w:rPr>
        <w:t xml:space="preserve">jan de manera integral las CTSE, </w:t>
      </w:r>
      <w:r w:rsidR="00B17FA1">
        <w:rPr>
          <w:rFonts w:asciiTheme="minorHAnsi" w:hAnsiTheme="minorHAnsi" w:cstheme="minorHAnsi"/>
          <w:sz w:val="24"/>
          <w:szCs w:val="24"/>
        </w:rPr>
        <w:t xml:space="preserve">no cuentan aún con </w:t>
      </w:r>
      <w:r w:rsidRPr="00B17FA1">
        <w:rPr>
          <w:rFonts w:asciiTheme="minorHAnsi" w:hAnsiTheme="minorHAnsi" w:cstheme="minorHAnsi"/>
          <w:sz w:val="24"/>
          <w:szCs w:val="24"/>
        </w:rPr>
        <w:t xml:space="preserve">una ley o decreto que los avale, por tanto, podrían dejar de existir ante cambios en las autoridades. La falta de un marco jurídico se convierte </w:t>
      </w:r>
      <w:r w:rsidR="00B373C2">
        <w:rPr>
          <w:rFonts w:asciiTheme="minorHAnsi" w:hAnsiTheme="minorHAnsi" w:cstheme="minorHAnsi"/>
          <w:sz w:val="24"/>
          <w:szCs w:val="24"/>
        </w:rPr>
        <w:t xml:space="preserve">así, </w:t>
      </w:r>
      <w:r w:rsidRPr="00B17FA1">
        <w:rPr>
          <w:rFonts w:asciiTheme="minorHAnsi" w:hAnsiTheme="minorHAnsi" w:cstheme="minorHAnsi"/>
          <w:sz w:val="24"/>
          <w:szCs w:val="24"/>
        </w:rPr>
        <w:t>en una de las principales amenazas.</w:t>
      </w:r>
      <w:r w:rsidR="00BF5F53">
        <w:rPr>
          <w:rFonts w:asciiTheme="minorHAnsi" w:hAnsiTheme="minorHAnsi" w:cstheme="minorHAnsi"/>
          <w:sz w:val="24"/>
          <w:szCs w:val="24"/>
        </w:rPr>
        <w:t xml:space="preserve"> </w:t>
      </w:r>
    </w:p>
    <w:p w14:paraId="6E19AE41" w14:textId="22D2B72B" w:rsidR="0053415F" w:rsidRDefault="00B373C2" w:rsidP="0053415F">
      <w:pPr>
        <w:jc w:val="both"/>
        <w:rPr>
          <w:rFonts w:asciiTheme="minorHAnsi" w:hAnsiTheme="minorHAnsi" w:cstheme="minorHAnsi"/>
          <w:sz w:val="24"/>
          <w:szCs w:val="24"/>
        </w:rPr>
      </w:pPr>
      <w:r>
        <w:rPr>
          <w:rFonts w:asciiTheme="minorHAnsi" w:hAnsiTheme="minorHAnsi" w:cstheme="minorHAnsi"/>
          <w:sz w:val="24"/>
          <w:szCs w:val="24"/>
        </w:rPr>
        <w:t xml:space="preserve">En la región, nos encontramos con la </w:t>
      </w:r>
      <w:r w:rsidR="0053415F">
        <w:rPr>
          <w:rFonts w:asciiTheme="minorHAnsi" w:hAnsiTheme="minorHAnsi" w:cstheme="minorHAnsi"/>
          <w:sz w:val="24"/>
          <w:szCs w:val="24"/>
        </w:rPr>
        <w:t xml:space="preserve">experiencia de Brasil, </w:t>
      </w:r>
      <w:r>
        <w:rPr>
          <w:rFonts w:asciiTheme="minorHAnsi" w:hAnsiTheme="minorHAnsi" w:cstheme="minorHAnsi"/>
          <w:sz w:val="24"/>
          <w:szCs w:val="24"/>
        </w:rPr>
        <w:t xml:space="preserve">que </w:t>
      </w:r>
      <w:r w:rsidR="0053415F">
        <w:rPr>
          <w:rFonts w:asciiTheme="minorHAnsi" w:hAnsiTheme="minorHAnsi" w:cstheme="minorHAnsi"/>
          <w:sz w:val="24"/>
          <w:szCs w:val="24"/>
        </w:rPr>
        <w:t xml:space="preserve">puede ser un </w:t>
      </w:r>
      <w:r>
        <w:rPr>
          <w:rFonts w:asciiTheme="minorHAnsi" w:hAnsiTheme="minorHAnsi" w:cstheme="minorHAnsi"/>
          <w:sz w:val="24"/>
          <w:szCs w:val="24"/>
        </w:rPr>
        <w:t>modo</w:t>
      </w:r>
      <w:r w:rsidR="0053415F">
        <w:rPr>
          <w:rFonts w:asciiTheme="minorHAnsi" w:hAnsiTheme="minorHAnsi" w:cstheme="minorHAnsi"/>
          <w:sz w:val="24"/>
          <w:szCs w:val="24"/>
        </w:rPr>
        <w:t xml:space="preserve"> de cómo avanzar en orientar una línea de acción que permita generar mecanismos normativos </w:t>
      </w:r>
      <w:r>
        <w:rPr>
          <w:rFonts w:asciiTheme="minorHAnsi" w:hAnsiTheme="minorHAnsi" w:cstheme="minorHAnsi"/>
          <w:sz w:val="24"/>
          <w:szCs w:val="24"/>
          <w:lang w:val="es-ES"/>
        </w:rPr>
        <w:t>que posibiliten</w:t>
      </w:r>
      <w:r w:rsidR="0053415F">
        <w:rPr>
          <w:rFonts w:asciiTheme="minorHAnsi" w:hAnsiTheme="minorHAnsi" w:cstheme="minorHAnsi"/>
          <w:sz w:val="24"/>
          <w:szCs w:val="24"/>
          <w:lang w:val="es-ES"/>
        </w:rPr>
        <w:t xml:space="preserve"> ampliar oportunidades de inclusión laboral entre la escuela secundaria y el mercado laboral. </w:t>
      </w:r>
      <w:r w:rsidR="0053415F">
        <w:rPr>
          <w:rFonts w:asciiTheme="minorHAnsi" w:hAnsiTheme="minorHAnsi" w:cstheme="minorHAnsi"/>
          <w:sz w:val="24"/>
          <w:szCs w:val="24"/>
        </w:rPr>
        <w:t xml:space="preserve"> </w:t>
      </w:r>
    </w:p>
    <w:p w14:paraId="5002A5F1" w14:textId="77777777" w:rsidR="00B373C2" w:rsidRDefault="00B373C2" w:rsidP="0053415F">
      <w:pPr>
        <w:jc w:val="both"/>
        <w:rPr>
          <w:rFonts w:asciiTheme="minorHAnsi" w:hAnsiTheme="minorHAnsi" w:cstheme="minorHAnsi"/>
          <w:sz w:val="24"/>
          <w:szCs w:val="24"/>
        </w:rPr>
      </w:pPr>
    </w:p>
    <w:p w14:paraId="092BEC7B" w14:textId="41999AAE" w:rsidR="00B373C2" w:rsidRDefault="0053415F" w:rsidP="00BF5F53">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sz w:val="24"/>
          <w:szCs w:val="24"/>
        </w:rPr>
      </w:pPr>
      <w:r w:rsidRPr="003204E0">
        <w:rPr>
          <w:rFonts w:asciiTheme="minorHAnsi" w:hAnsiTheme="minorHAnsi" w:cstheme="minorHAnsi"/>
          <w:sz w:val="24"/>
          <w:szCs w:val="24"/>
        </w:rPr>
        <w:t>Brasil aprobó la Ley de Aprendiz en 2005 con el objetivo de facilitar la transición escuela-trabajo de los</w:t>
      </w:r>
      <w:r w:rsidR="00390AE5">
        <w:rPr>
          <w:rFonts w:asciiTheme="minorHAnsi" w:hAnsiTheme="minorHAnsi" w:cstheme="minorHAnsi"/>
          <w:sz w:val="24"/>
          <w:szCs w:val="24"/>
        </w:rPr>
        <w:t xml:space="preserve"> y las</w:t>
      </w:r>
      <w:r w:rsidRPr="003204E0">
        <w:rPr>
          <w:rFonts w:asciiTheme="minorHAnsi" w:hAnsiTheme="minorHAnsi" w:cstheme="minorHAnsi"/>
          <w:sz w:val="24"/>
          <w:szCs w:val="24"/>
        </w:rPr>
        <w:t xml:space="preserve"> jóvene</w:t>
      </w:r>
      <w:r w:rsidR="00BF5F53">
        <w:rPr>
          <w:rFonts w:asciiTheme="minorHAnsi" w:hAnsiTheme="minorHAnsi" w:cstheme="minorHAnsi"/>
          <w:sz w:val="24"/>
          <w:szCs w:val="24"/>
        </w:rPr>
        <w:t>s al principio de sus carreras. A partir de esta Ley, d</w:t>
      </w:r>
      <w:r w:rsidRPr="003204E0">
        <w:rPr>
          <w:rFonts w:asciiTheme="minorHAnsi" w:hAnsiTheme="minorHAnsi" w:cstheme="minorHAnsi"/>
          <w:sz w:val="24"/>
          <w:szCs w:val="24"/>
        </w:rPr>
        <w:t xml:space="preserve">urante </w:t>
      </w:r>
      <w:r w:rsidR="00B373C2">
        <w:rPr>
          <w:rFonts w:asciiTheme="minorHAnsi" w:hAnsiTheme="minorHAnsi" w:cstheme="minorHAnsi"/>
          <w:sz w:val="24"/>
          <w:szCs w:val="24"/>
        </w:rPr>
        <w:t xml:space="preserve">los </w:t>
      </w:r>
      <w:r w:rsidRPr="003204E0">
        <w:rPr>
          <w:rFonts w:asciiTheme="minorHAnsi" w:hAnsiTheme="minorHAnsi" w:cstheme="minorHAnsi"/>
          <w:sz w:val="24"/>
          <w:szCs w:val="24"/>
        </w:rPr>
        <w:t>dos</w:t>
      </w:r>
      <w:r w:rsidR="00B373C2">
        <w:rPr>
          <w:rFonts w:asciiTheme="minorHAnsi" w:hAnsiTheme="minorHAnsi" w:cstheme="minorHAnsi"/>
          <w:sz w:val="24"/>
          <w:szCs w:val="24"/>
        </w:rPr>
        <w:t xml:space="preserve"> últimos</w:t>
      </w:r>
      <w:r w:rsidRPr="003204E0">
        <w:rPr>
          <w:rFonts w:asciiTheme="minorHAnsi" w:hAnsiTheme="minorHAnsi" w:cstheme="minorHAnsi"/>
          <w:sz w:val="24"/>
          <w:szCs w:val="24"/>
        </w:rPr>
        <w:t xml:space="preserve"> años, los</w:t>
      </w:r>
      <w:r w:rsidR="00BC4DC4">
        <w:rPr>
          <w:rFonts w:asciiTheme="minorHAnsi" w:hAnsiTheme="minorHAnsi" w:cstheme="minorHAnsi"/>
          <w:sz w:val="24"/>
          <w:szCs w:val="24"/>
        </w:rPr>
        <w:t xml:space="preserve"> y las</w:t>
      </w:r>
      <w:r w:rsidRPr="003204E0">
        <w:rPr>
          <w:rFonts w:asciiTheme="minorHAnsi" w:hAnsiTheme="minorHAnsi" w:cstheme="minorHAnsi"/>
          <w:sz w:val="24"/>
          <w:szCs w:val="24"/>
        </w:rPr>
        <w:t xml:space="preserve"> jóvenes tienen que pasar de 6 a 8 horas di</w:t>
      </w:r>
      <w:r>
        <w:rPr>
          <w:rFonts w:asciiTheme="minorHAnsi" w:hAnsiTheme="minorHAnsi" w:cstheme="minorHAnsi"/>
          <w:sz w:val="24"/>
          <w:szCs w:val="24"/>
        </w:rPr>
        <w:t xml:space="preserve">arias entre el aula y el lugar de trabajo, formándose en habilidades técnicas y </w:t>
      </w:r>
      <w:r w:rsidRPr="003204E0">
        <w:rPr>
          <w:rFonts w:asciiTheme="minorHAnsi" w:hAnsiTheme="minorHAnsi" w:cstheme="minorHAnsi"/>
          <w:sz w:val="24"/>
          <w:szCs w:val="24"/>
        </w:rPr>
        <w:t xml:space="preserve">poniéndolas en práctica. </w:t>
      </w:r>
      <w:r w:rsidR="00B373C2">
        <w:rPr>
          <w:rFonts w:asciiTheme="minorHAnsi" w:hAnsiTheme="minorHAnsi" w:cstheme="minorHAnsi"/>
          <w:sz w:val="24"/>
          <w:szCs w:val="24"/>
        </w:rPr>
        <w:t xml:space="preserve">Un día en la semana concurren a una Organización Social, que es quien coordina la ejecución del programa y se encarga de la relación con las empresas. Allí, los </w:t>
      </w:r>
      <w:r w:rsidR="00390AE5">
        <w:rPr>
          <w:rFonts w:asciiTheme="minorHAnsi" w:hAnsiTheme="minorHAnsi" w:cstheme="minorHAnsi"/>
          <w:sz w:val="24"/>
          <w:szCs w:val="24"/>
        </w:rPr>
        <w:t xml:space="preserve">y las </w:t>
      </w:r>
      <w:r w:rsidR="00B373C2">
        <w:rPr>
          <w:rFonts w:asciiTheme="minorHAnsi" w:hAnsiTheme="minorHAnsi" w:cstheme="minorHAnsi"/>
          <w:sz w:val="24"/>
          <w:szCs w:val="24"/>
        </w:rPr>
        <w:t xml:space="preserve">jóvenes van incorporando un conjunto de CTSE, derechos laborales, entre otras. </w:t>
      </w:r>
    </w:p>
    <w:p w14:paraId="7033C4B9" w14:textId="0E0BA321" w:rsidR="0053415F" w:rsidRPr="003204E0" w:rsidRDefault="0053415F" w:rsidP="00BF5F53">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sz w:val="24"/>
          <w:szCs w:val="24"/>
        </w:rPr>
      </w:pPr>
      <w:r w:rsidRPr="003204E0">
        <w:rPr>
          <w:rFonts w:asciiTheme="minorHAnsi" w:hAnsiTheme="minorHAnsi" w:cstheme="minorHAnsi"/>
          <w:sz w:val="24"/>
          <w:szCs w:val="24"/>
        </w:rPr>
        <w:t xml:space="preserve">Los </w:t>
      </w:r>
      <w:r w:rsidR="00B373C2">
        <w:rPr>
          <w:rFonts w:asciiTheme="minorHAnsi" w:hAnsiTheme="minorHAnsi" w:cstheme="minorHAnsi"/>
          <w:sz w:val="24"/>
          <w:szCs w:val="24"/>
        </w:rPr>
        <w:t xml:space="preserve">llamados </w:t>
      </w:r>
      <w:r w:rsidRPr="003204E0">
        <w:rPr>
          <w:rFonts w:asciiTheme="minorHAnsi" w:hAnsiTheme="minorHAnsi" w:cstheme="minorHAnsi"/>
          <w:sz w:val="24"/>
          <w:szCs w:val="24"/>
        </w:rPr>
        <w:t>aprendices, de entre 14 y 24 años, gozan de todos los derechos laborales de un</w:t>
      </w:r>
      <w:r w:rsidR="00517294">
        <w:rPr>
          <w:rFonts w:asciiTheme="minorHAnsi" w:hAnsiTheme="minorHAnsi" w:cstheme="minorHAnsi"/>
          <w:sz w:val="24"/>
          <w:szCs w:val="24"/>
        </w:rPr>
        <w:t>/a</w:t>
      </w:r>
      <w:r w:rsidRPr="003204E0">
        <w:rPr>
          <w:rFonts w:asciiTheme="minorHAnsi" w:hAnsiTheme="minorHAnsi" w:cstheme="minorHAnsi"/>
          <w:sz w:val="24"/>
          <w:szCs w:val="24"/>
        </w:rPr>
        <w:t xml:space="preserve"> trabajado</w:t>
      </w:r>
      <w:r w:rsidR="00517294">
        <w:rPr>
          <w:rFonts w:asciiTheme="minorHAnsi" w:hAnsiTheme="minorHAnsi" w:cstheme="minorHAnsi"/>
          <w:sz w:val="24"/>
          <w:szCs w:val="24"/>
        </w:rPr>
        <w:t>/a</w:t>
      </w:r>
      <w:r w:rsidRPr="003204E0">
        <w:rPr>
          <w:rFonts w:asciiTheme="minorHAnsi" w:hAnsiTheme="minorHAnsi" w:cstheme="minorHAnsi"/>
          <w:sz w:val="24"/>
          <w:szCs w:val="24"/>
        </w:rPr>
        <w:t xml:space="preserve"> formal, incluyendo salario mínimo, aguinaldo, vacaciones, vales y seguro de desempleo.  Para incentivar a empresarios</w:t>
      </w:r>
      <w:r w:rsidR="00390AE5">
        <w:rPr>
          <w:rFonts w:asciiTheme="minorHAnsi" w:hAnsiTheme="minorHAnsi" w:cstheme="minorHAnsi"/>
          <w:sz w:val="24"/>
          <w:szCs w:val="24"/>
        </w:rPr>
        <w:t>/as</w:t>
      </w:r>
      <w:r w:rsidRPr="003204E0">
        <w:rPr>
          <w:rFonts w:asciiTheme="minorHAnsi" w:hAnsiTheme="minorHAnsi" w:cstheme="minorHAnsi"/>
          <w:sz w:val="24"/>
          <w:szCs w:val="24"/>
        </w:rPr>
        <w:t xml:space="preserve">, la ley disminuye el costo </w:t>
      </w:r>
      <w:r w:rsidR="00B373C2">
        <w:rPr>
          <w:rFonts w:asciiTheme="minorHAnsi" w:hAnsiTheme="minorHAnsi" w:cstheme="minorHAnsi"/>
          <w:color w:val="auto"/>
          <w:sz w:val="24"/>
          <w:szCs w:val="24"/>
        </w:rPr>
        <w:t>laboral</w:t>
      </w:r>
      <w:r w:rsidRPr="00B373C2">
        <w:rPr>
          <w:rFonts w:asciiTheme="minorHAnsi" w:hAnsiTheme="minorHAnsi" w:cstheme="minorHAnsi"/>
          <w:color w:val="auto"/>
          <w:sz w:val="24"/>
          <w:szCs w:val="24"/>
        </w:rPr>
        <w:t>.</w:t>
      </w:r>
      <w:r w:rsidRPr="0035437D">
        <w:rPr>
          <w:rFonts w:asciiTheme="minorHAnsi" w:hAnsiTheme="minorHAnsi" w:cstheme="minorHAnsi"/>
          <w:color w:val="auto"/>
          <w:sz w:val="24"/>
          <w:szCs w:val="24"/>
        </w:rPr>
        <w:t xml:space="preserve"> </w:t>
      </w:r>
      <w:r w:rsidRPr="003204E0">
        <w:rPr>
          <w:rFonts w:asciiTheme="minorHAnsi" w:hAnsiTheme="minorHAnsi" w:cstheme="minorHAnsi"/>
          <w:sz w:val="24"/>
          <w:szCs w:val="24"/>
        </w:rPr>
        <w:t xml:space="preserve">Las empresas reciben una rebaja del 8% al 2% de la contribución al fondo de liquidación por emergencia, y además obtienen exención de los costos por dimisión sin </w:t>
      </w:r>
      <w:r w:rsidR="00B373C2">
        <w:rPr>
          <w:rFonts w:asciiTheme="minorHAnsi" w:hAnsiTheme="minorHAnsi" w:cstheme="minorHAnsi"/>
          <w:sz w:val="24"/>
          <w:szCs w:val="24"/>
        </w:rPr>
        <w:t>previo aviso e indemnización. La ley establece un cupo obligatorio de aprendices que las empresas tienen que tener, en función del tamaño de la misma dado por la cantidad de empleados.</w:t>
      </w:r>
      <w:r w:rsidR="00BF5F53">
        <w:rPr>
          <w:rFonts w:asciiTheme="minorHAnsi" w:hAnsiTheme="minorHAnsi" w:cstheme="minorHAnsi"/>
          <w:sz w:val="24"/>
          <w:szCs w:val="24"/>
        </w:rPr>
        <w:t xml:space="preserve">         </w:t>
      </w:r>
    </w:p>
    <w:p w14:paraId="33A27083" w14:textId="77EF765A" w:rsidR="00BF5F53" w:rsidRDefault="00B373C2" w:rsidP="007C0ABB">
      <w:pPr>
        <w:rPr>
          <w:rFonts w:asciiTheme="minorHAnsi" w:hAnsiTheme="minorHAnsi" w:cstheme="minorHAnsi"/>
          <w:sz w:val="24"/>
          <w:szCs w:val="24"/>
        </w:rPr>
      </w:pPr>
      <w:r>
        <w:rPr>
          <w:rFonts w:asciiTheme="minorHAnsi" w:hAnsiTheme="minorHAnsi" w:cstheme="minorHAnsi"/>
          <w:sz w:val="24"/>
          <w:szCs w:val="24"/>
        </w:rPr>
        <w:t>Si bien sería necesario hacer una lectura más exhaustiva y un análisis más profundo de este ejemplo, vale la pena, a los fines de este documento dejar algunas preguntas para la reflexión.</w:t>
      </w:r>
    </w:p>
    <w:p w14:paraId="70B68735" w14:textId="77777777" w:rsidR="00B373C2" w:rsidRPr="007C0ABB" w:rsidRDefault="00B373C2" w:rsidP="007C0ABB">
      <w:pPr>
        <w:rPr>
          <w:rFonts w:asciiTheme="minorHAnsi" w:hAnsiTheme="minorHAnsi" w:cstheme="minorHAnsi"/>
          <w:b/>
          <w:sz w:val="24"/>
          <w:szCs w:val="24"/>
        </w:rPr>
      </w:pPr>
    </w:p>
    <w:p w14:paraId="67ADBFC9" w14:textId="1818F2ED" w:rsidR="003A2067" w:rsidRDefault="00150288" w:rsidP="00AB63E6">
      <w:pPr>
        <w:rPr>
          <w:rFonts w:asciiTheme="minorHAnsi" w:hAnsiTheme="minorHAnsi" w:cstheme="minorHAnsi"/>
          <w:b/>
          <w:sz w:val="24"/>
          <w:szCs w:val="24"/>
          <w:lang w:val="es-ES"/>
        </w:rPr>
      </w:pPr>
      <w:r>
        <w:rPr>
          <w:rFonts w:asciiTheme="minorHAnsi" w:hAnsiTheme="minorHAnsi" w:cstheme="minorHAnsi"/>
          <w:b/>
          <w:sz w:val="24"/>
          <w:szCs w:val="24"/>
          <w:lang w:val="es-ES"/>
        </w:rPr>
        <w:t>¿I</w:t>
      </w:r>
      <w:r w:rsidRPr="00B373C2">
        <w:rPr>
          <w:rFonts w:asciiTheme="minorHAnsi" w:hAnsiTheme="minorHAnsi" w:cstheme="minorHAnsi"/>
          <w:b/>
          <w:sz w:val="24"/>
          <w:szCs w:val="24"/>
          <w:lang w:val="es-ES"/>
        </w:rPr>
        <w:t>nter</w:t>
      </w:r>
      <w:r>
        <w:rPr>
          <w:rFonts w:asciiTheme="minorHAnsi" w:hAnsiTheme="minorHAnsi" w:cstheme="minorHAnsi"/>
          <w:b/>
          <w:sz w:val="24"/>
          <w:szCs w:val="24"/>
          <w:lang w:val="es-ES"/>
        </w:rPr>
        <w:t>-</w:t>
      </w:r>
      <w:r w:rsidRPr="00B373C2">
        <w:rPr>
          <w:rFonts w:asciiTheme="minorHAnsi" w:hAnsiTheme="minorHAnsi" w:cstheme="minorHAnsi"/>
          <w:b/>
          <w:sz w:val="24"/>
          <w:szCs w:val="24"/>
          <w:lang w:val="es-ES"/>
        </w:rPr>
        <w:t>ministerialidad o intersectorialidad?</w:t>
      </w:r>
      <w:r w:rsidRPr="003204E0">
        <w:rPr>
          <w:rFonts w:asciiTheme="minorHAnsi" w:hAnsiTheme="minorHAnsi" w:cstheme="minorHAnsi"/>
          <w:b/>
          <w:sz w:val="24"/>
          <w:szCs w:val="24"/>
          <w:lang w:val="es-ES"/>
        </w:rPr>
        <w:t xml:space="preserve"> </w:t>
      </w:r>
    </w:p>
    <w:p w14:paraId="1409DE09" w14:textId="77777777" w:rsidR="00EB5BA1" w:rsidRDefault="00EB5BA1" w:rsidP="00AB63E6">
      <w:pPr>
        <w:rPr>
          <w:rFonts w:asciiTheme="minorHAnsi" w:hAnsiTheme="minorHAnsi" w:cstheme="minorHAnsi"/>
          <w:b/>
          <w:sz w:val="24"/>
          <w:szCs w:val="24"/>
          <w:lang w:val="es-ES"/>
        </w:rPr>
      </w:pPr>
    </w:p>
    <w:p w14:paraId="5EDB2C6E" w14:textId="77777777" w:rsidR="00BC4DC4" w:rsidRDefault="00BC4DC4" w:rsidP="00FE1138">
      <w:pPr>
        <w:jc w:val="both"/>
        <w:rPr>
          <w:rFonts w:asciiTheme="minorHAnsi" w:hAnsiTheme="minorHAnsi" w:cstheme="minorHAnsi"/>
          <w:sz w:val="24"/>
          <w:szCs w:val="24"/>
        </w:rPr>
      </w:pPr>
      <w:r>
        <w:rPr>
          <w:rFonts w:asciiTheme="minorHAnsi" w:hAnsiTheme="minorHAnsi" w:cstheme="minorHAnsi"/>
          <w:sz w:val="24"/>
          <w:szCs w:val="24"/>
        </w:rPr>
        <w:t>El abordaje</w:t>
      </w:r>
      <w:r w:rsidR="00EB5BA1">
        <w:rPr>
          <w:rFonts w:asciiTheme="minorHAnsi" w:hAnsiTheme="minorHAnsi" w:cstheme="minorHAnsi"/>
          <w:sz w:val="24"/>
          <w:szCs w:val="24"/>
        </w:rPr>
        <w:t xml:space="preserve"> multidi</w:t>
      </w:r>
      <w:r>
        <w:rPr>
          <w:rFonts w:asciiTheme="minorHAnsi" w:hAnsiTheme="minorHAnsi" w:cstheme="minorHAnsi"/>
          <w:sz w:val="24"/>
          <w:szCs w:val="24"/>
        </w:rPr>
        <w:t>mensional que representan las CTSE</w:t>
      </w:r>
      <w:r w:rsidR="00EB5BA1">
        <w:rPr>
          <w:rFonts w:asciiTheme="minorHAnsi" w:hAnsiTheme="minorHAnsi" w:cstheme="minorHAnsi"/>
          <w:sz w:val="24"/>
          <w:szCs w:val="24"/>
        </w:rPr>
        <w:t xml:space="preserve"> asociadas a</w:t>
      </w:r>
      <w:r w:rsidR="00EB5BA1" w:rsidRPr="003204E0">
        <w:rPr>
          <w:rFonts w:asciiTheme="minorHAnsi" w:hAnsiTheme="minorHAnsi" w:cstheme="minorHAnsi"/>
          <w:sz w:val="24"/>
          <w:szCs w:val="24"/>
        </w:rPr>
        <w:t xml:space="preserve">l desarrollo personal, familiar y social, requiere </w:t>
      </w:r>
      <w:r w:rsidR="00EB5BA1">
        <w:rPr>
          <w:rFonts w:asciiTheme="minorHAnsi" w:hAnsiTheme="minorHAnsi" w:cstheme="minorHAnsi"/>
          <w:sz w:val="24"/>
          <w:szCs w:val="24"/>
        </w:rPr>
        <w:t xml:space="preserve">de </w:t>
      </w:r>
      <w:r w:rsidR="00EB5BA1" w:rsidRPr="003204E0">
        <w:rPr>
          <w:rFonts w:asciiTheme="minorHAnsi" w:hAnsiTheme="minorHAnsi" w:cstheme="minorHAnsi"/>
          <w:sz w:val="24"/>
          <w:szCs w:val="24"/>
        </w:rPr>
        <w:t xml:space="preserve">acciones sociales integrales e intersectoriales </w:t>
      </w:r>
      <w:r w:rsidR="00EB2875">
        <w:rPr>
          <w:rFonts w:asciiTheme="minorHAnsi" w:hAnsiTheme="minorHAnsi" w:cstheme="minorHAnsi"/>
          <w:sz w:val="24"/>
          <w:szCs w:val="24"/>
        </w:rPr>
        <w:t>basada</w:t>
      </w:r>
      <w:r w:rsidR="00EB5BA1" w:rsidRPr="003204E0">
        <w:rPr>
          <w:rFonts w:asciiTheme="minorHAnsi" w:hAnsiTheme="minorHAnsi" w:cstheme="minorHAnsi"/>
          <w:sz w:val="24"/>
          <w:szCs w:val="24"/>
        </w:rPr>
        <w:t xml:space="preserve">s en políticas de inclusión educativa, laboral y promoción de derechos. </w:t>
      </w:r>
    </w:p>
    <w:p w14:paraId="08927FD3" w14:textId="038CC939" w:rsidR="003A2067" w:rsidRPr="00150288" w:rsidRDefault="00BC4DC4" w:rsidP="00FE1138">
      <w:pPr>
        <w:jc w:val="both"/>
        <w:rPr>
          <w:rFonts w:asciiTheme="minorHAnsi" w:hAnsiTheme="minorHAnsi" w:cstheme="minorHAnsi"/>
          <w:sz w:val="24"/>
          <w:szCs w:val="24"/>
        </w:rPr>
      </w:pPr>
      <w:r>
        <w:rPr>
          <w:rFonts w:asciiTheme="minorHAnsi" w:hAnsiTheme="minorHAnsi" w:cstheme="minorHAnsi"/>
          <w:sz w:val="24"/>
          <w:szCs w:val="24"/>
          <w:lang w:val="es-ES"/>
        </w:rPr>
        <w:t>Para un mejor análisis de estos procesos, es conveniente</w:t>
      </w:r>
      <w:r w:rsidR="003A2067" w:rsidRPr="008B02AE">
        <w:rPr>
          <w:rFonts w:asciiTheme="minorHAnsi" w:hAnsiTheme="minorHAnsi" w:cstheme="minorHAnsi"/>
          <w:sz w:val="24"/>
          <w:szCs w:val="24"/>
          <w:lang w:val="es-ES"/>
        </w:rPr>
        <w:t xml:space="preserve"> diferenciar </w:t>
      </w:r>
      <w:r w:rsidR="008B02AE" w:rsidRPr="008B02AE">
        <w:rPr>
          <w:rFonts w:asciiTheme="minorHAnsi" w:hAnsiTheme="minorHAnsi" w:cstheme="minorHAnsi"/>
          <w:sz w:val="24"/>
          <w:szCs w:val="24"/>
          <w:lang w:val="es-ES"/>
        </w:rPr>
        <w:t xml:space="preserve">dos tipos de dispositivos de intervención a </w:t>
      </w:r>
      <w:r>
        <w:rPr>
          <w:rFonts w:asciiTheme="minorHAnsi" w:hAnsiTheme="minorHAnsi" w:cstheme="minorHAnsi"/>
          <w:sz w:val="24"/>
          <w:szCs w:val="24"/>
          <w:lang w:val="es-ES"/>
        </w:rPr>
        <w:t>nivel de las políticas públicas: u</w:t>
      </w:r>
      <w:r w:rsidR="008B02AE" w:rsidRPr="008B02AE">
        <w:rPr>
          <w:rFonts w:asciiTheme="minorHAnsi" w:hAnsiTheme="minorHAnsi" w:cstheme="minorHAnsi"/>
          <w:sz w:val="24"/>
          <w:szCs w:val="24"/>
          <w:lang w:val="es-ES"/>
        </w:rPr>
        <w:t xml:space="preserve">no de ellos, es el que </w:t>
      </w:r>
      <w:r w:rsidR="008B02AE" w:rsidRPr="008B02AE">
        <w:rPr>
          <w:rFonts w:asciiTheme="minorHAnsi" w:hAnsiTheme="minorHAnsi" w:cstheme="minorHAnsi"/>
          <w:sz w:val="24"/>
          <w:szCs w:val="24"/>
          <w:lang w:val="es-ES"/>
        </w:rPr>
        <w:lastRenderedPageBreak/>
        <w:t xml:space="preserve">resulta de la articulación entre áreas y sectores de gobierno (inter e intra ministerial) y aquella </w:t>
      </w:r>
      <w:r>
        <w:rPr>
          <w:rFonts w:asciiTheme="minorHAnsi" w:hAnsiTheme="minorHAnsi" w:cstheme="minorHAnsi"/>
          <w:sz w:val="24"/>
          <w:szCs w:val="24"/>
          <w:lang w:val="es-ES"/>
        </w:rPr>
        <w:t xml:space="preserve">otra </w:t>
      </w:r>
      <w:r w:rsidR="008B02AE" w:rsidRPr="008B02AE">
        <w:rPr>
          <w:rFonts w:asciiTheme="minorHAnsi" w:hAnsiTheme="minorHAnsi" w:cstheme="minorHAnsi"/>
          <w:sz w:val="24"/>
          <w:szCs w:val="24"/>
          <w:lang w:val="es-ES"/>
        </w:rPr>
        <w:t xml:space="preserve">vinculación que se abre a la participación social y el empoderamiento de </w:t>
      </w:r>
      <w:r w:rsidR="00517294">
        <w:rPr>
          <w:rFonts w:asciiTheme="minorHAnsi" w:hAnsiTheme="minorHAnsi" w:cstheme="minorHAnsi"/>
          <w:sz w:val="24"/>
          <w:szCs w:val="24"/>
          <w:lang w:val="es-ES"/>
        </w:rPr>
        <w:t>todos y todas l</w:t>
      </w:r>
      <w:r w:rsidR="008B02AE" w:rsidRPr="008B02AE">
        <w:rPr>
          <w:rFonts w:asciiTheme="minorHAnsi" w:hAnsiTheme="minorHAnsi" w:cstheme="minorHAnsi"/>
          <w:sz w:val="24"/>
          <w:szCs w:val="24"/>
          <w:lang w:val="es-ES"/>
        </w:rPr>
        <w:t>os</w:t>
      </w:r>
      <w:r w:rsidR="00517294">
        <w:rPr>
          <w:rFonts w:asciiTheme="minorHAnsi" w:hAnsiTheme="minorHAnsi" w:cstheme="minorHAnsi"/>
          <w:sz w:val="24"/>
          <w:szCs w:val="24"/>
          <w:lang w:val="es-ES"/>
        </w:rPr>
        <w:t>/as</w:t>
      </w:r>
      <w:r w:rsidR="008B02AE" w:rsidRPr="008B02AE">
        <w:rPr>
          <w:rFonts w:asciiTheme="minorHAnsi" w:hAnsiTheme="minorHAnsi" w:cstheme="minorHAnsi"/>
          <w:sz w:val="24"/>
          <w:szCs w:val="24"/>
          <w:lang w:val="es-ES"/>
        </w:rPr>
        <w:t xml:space="preserve"> ciudadanos</w:t>
      </w:r>
      <w:r w:rsidR="00517294">
        <w:rPr>
          <w:rFonts w:asciiTheme="minorHAnsi" w:hAnsiTheme="minorHAnsi" w:cstheme="minorHAnsi"/>
          <w:sz w:val="24"/>
          <w:szCs w:val="24"/>
          <w:lang w:val="es-ES"/>
        </w:rPr>
        <w:t>/as</w:t>
      </w:r>
      <w:r w:rsidR="00B373C2">
        <w:rPr>
          <w:rFonts w:asciiTheme="minorHAnsi" w:hAnsiTheme="minorHAnsi" w:cstheme="minorHAnsi"/>
          <w:sz w:val="24"/>
          <w:szCs w:val="24"/>
          <w:lang w:val="es-ES"/>
        </w:rPr>
        <w:t>.</w:t>
      </w:r>
      <w:r w:rsidR="008B02AE" w:rsidRPr="008B02AE">
        <w:rPr>
          <w:rFonts w:asciiTheme="minorHAnsi" w:hAnsiTheme="minorHAnsi" w:cstheme="minorHAnsi"/>
          <w:sz w:val="24"/>
          <w:szCs w:val="24"/>
          <w:lang w:val="es-ES"/>
        </w:rPr>
        <w:t xml:space="preserve"> </w:t>
      </w:r>
    </w:p>
    <w:p w14:paraId="761728B7" w14:textId="77777777" w:rsidR="00AB63E6" w:rsidRPr="003204E0" w:rsidRDefault="00AB63E6" w:rsidP="00AB63E6">
      <w:pPr>
        <w:rPr>
          <w:rFonts w:asciiTheme="minorHAnsi" w:hAnsiTheme="minorHAnsi" w:cstheme="minorHAnsi"/>
          <w:color w:val="2F5496" w:themeColor="accent5" w:themeShade="BF"/>
          <w:sz w:val="24"/>
          <w:szCs w:val="24"/>
        </w:rPr>
      </w:pPr>
    </w:p>
    <w:p w14:paraId="7181E5EB" w14:textId="520AC819" w:rsidR="00AB63E6" w:rsidRPr="003204E0" w:rsidRDefault="00487552" w:rsidP="00AB63E6">
      <w:pPr>
        <w:rPr>
          <w:rFonts w:asciiTheme="minorHAnsi" w:hAnsiTheme="minorHAnsi" w:cstheme="minorHAnsi"/>
          <w:color w:val="2F5496" w:themeColor="accent5" w:themeShade="BF"/>
          <w:sz w:val="24"/>
          <w:szCs w:val="24"/>
        </w:rPr>
      </w:pPr>
      <w:r>
        <w:rPr>
          <w:rFonts w:asciiTheme="minorHAnsi" w:hAnsiTheme="minorHAnsi" w:cstheme="minorHAnsi"/>
          <w:b/>
          <w:color w:val="auto"/>
          <w:sz w:val="24"/>
          <w:szCs w:val="24"/>
        </w:rPr>
        <w:t xml:space="preserve">La coordinación </w:t>
      </w:r>
      <w:proofErr w:type="spellStart"/>
      <w:r>
        <w:rPr>
          <w:rFonts w:asciiTheme="minorHAnsi" w:hAnsiTheme="minorHAnsi" w:cstheme="minorHAnsi"/>
          <w:b/>
          <w:color w:val="auto"/>
          <w:sz w:val="24"/>
          <w:szCs w:val="24"/>
        </w:rPr>
        <w:t>intra</w:t>
      </w:r>
      <w:proofErr w:type="spellEnd"/>
      <w:r>
        <w:rPr>
          <w:rFonts w:asciiTheme="minorHAnsi" w:hAnsiTheme="minorHAnsi" w:cstheme="minorHAnsi"/>
          <w:b/>
          <w:color w:val="auto"/>
          <w:sz w:val="24"/>
          <w:szCs w:val="24"/>
        </w:rPr>
        <w:t xml:space="preserve"> e inter ministerial</w:t>
      </w:r>
    </w:p>
    <w:p w14:paraId="280D152D" w14:textId="77777777" w:rsidR="00487552" w:rsidRDefault="00487552" w:rsidP="00AB63E6">
      <w:pPr>
        <w:jc w:val="both"/>
        <w:rPr>
          <w:rFonts w:asciiTheme="minorHAnsi" w:hAnsiTheme="minorHAnsi" w:cstheme="minorHAnsi"/>
          <w:sz w:val="24"/>
          <w:szCs w:val="24"/>
        </w:rPr>
      </w:pPr>
    </w:p>
    <w:p w14:paraId="30DC82F5" w14:textId="0AA90718" w:rsidR="00487552" w:rsidRPr="00487552" w:rsidRDefault="00337A9A" w:rsidP="00487552">
      <w:pPr>
        <w:jc w:val="both"/>
        <w:rPr>
          <w:rFonts w:asciiTheme="minorHAnsi" w:hAnsiTheme="minorHAnsi" w:cstheme="minorHAnsi"/>
          <w:sz w:val="24"/>
          <w:szCs w:val="24"/>
        </w:rPr>
      </w:pPr>
      <w:r>
        <w:rPr>
          <w:rFonts w:asciiTheme="minorHAnsi" w:hAnsiTheme="minorHAnsi" w:cstheme="minorHAnsi"/>
          <w:sz w:val="24"/>
          <w:szCs w:val="24"/>
        </w:rPr>
        <w:t>Desde este enfoque, p</w:t>
      </w:r>
      <w:r w:rsidR="00AB63E6" w:rsidRPr="003204E0">
        <w:rPr>
          <w:rFonts w:asciiTheme="minorHAnsi" w:hAnsiTheme="minorHAnsi" w:cstheme="minorHAnsi"/>
          <w:sz w:val="24"/>
          <w:szCs w:val="24"/>
        </w:rPr>
        <w:t xml:space="preserve">ara llevar adelante una política orientada </w:t>
      </w:r>
      <w:r w:rsidR="003D18AB">
        <w:rPr>
          <w:rFonts w:asciiTheme="minorHAnsi" w:hAnsiTheme="minorHAnsi" w:cstheme="minorHAnsi"/>
          <w:sz w:val="24"/>
          <w:szCs w:val="24"/>
        </w:rPr>
        <w:t xml:space="preserve">a </w:t>
      </w:r>
      <w:r w:rsidR="002235C9" w:rsidRPr="003204E0">
        <w:rPr>
          <w:rFonts w:asciiTheme="minorHAnsi" w:hAnsiTheme="minorHAnsi" w:cstheme="minorHAnsi"/>
          <w:sz w:val="24"/>
          <w:szCs w:val="24"/>
        </w:rPr>
        <w:t>promover el desarrollo integral</w:t>
      </w:r>
      <w:r w:rsidR="002235C9">
        <w:rPr>
          <w:rFonts w:asciiTheme="minorHAnsi" w:hAnsiTheme="minorHAnsi" w:cstheme="minorHAnsi"/>
          <w:sz w:val="24"/>
          <w:szCs w:val="24"/>
        </w:rPr>
        <w:t xml:space="preserve"> de las CTSE en la población, </w:t>
      </w:r>
      <w:r w:rsidR="00AB63E6" w:rsidRPr="003204E0">
        <w:rPr>
          <w:rFonts w:asciiTheme="minorHAnsi" w:hAnsiTheme="minorHAnsi" w:cstheme="minorHAnsi"/>
          <w:sz w:val="24"/>
          <w:szCs w:val="24"/>
        </w:rPr>
        <w:t xml:space="preserve">diferentes sectores gubernamentales (educación, trabajo, promoción social, </w:t>
      </w:r>
      <w:r w:rsidR="002235C9">
        <w:rPr>
          <w:rFonts w:asciiTheme="minorHAnsi" w:hAnsiTheme="minorHAnsi" w:cstheme="minorHAnsi"/>
          <w:sz w:val="24"/>
          <w:szCs w:val="24"/>
        </w:rPr>
        <w:t xml:space="preserve">salud </w:t>
      </w:r>
      <w:r w:rsidR="00AB63E6" w:rsidRPr="003204E0">
        <w:rPr>
          <w:rFonts w:asciiTheme="minorHAnsi" w:hAnsiTheme="minorHAnsi" w:cstheme="minorHAnsi"/>
          <w:sz w:val="24"/>
          <w:szCs w:val="24"/>
        </w:rPr>
        <w:t xml:space="preserve">etc.) </w:t>
      </w:r>
      <w:r w:rsidR="002235C9">
        <w:rPr>
          <w:rFonts w:asciiTheme="minorHAnsi" w:hAnsiTheme="minorHAnsi" w:cstheme="minorHAnsi"/>
          <w:sz w:val="24"/>
          <w:szCs w:val="24"/>
        </w:rPr>
        <w:t xml:space="preserve">deberían actuar de manera conjunta e integrada, </w:t>
      </w:r>
      <w:r w:rsidR="00AB63E6" w:rsidRPr="003204E0">
        <w:rPr>
          <w:rFonts w:asciiTheme="minorHAnsi" w:hAnsiTheme="minorHAnsi" w:cstheme="minorHAnsi"/>
          <w:sz w:val="24"/>
          <w:szCs w:val="24"/>
        </w:rPr>
        <w:t>evitando duplicació</w:t>
      </w:r>
      <w:r w:rsidR="002235C9">
        <w:rPr>
          <w:rFonts w:asciiTheme="minorHAnsi" w:hAnsiTheme="minorHAnsi" w:cstheme="minorHAnsi"/>
          <w:sz w:val="24"/>
          <w:szCs w:val="24"/>
        </w:rPr>
        <w:t xml:space="preserve">n y sobre-posición de acciones y mejorando </w:t>
      </w:r>
      <w:r w:rsidR="00AB63E6" w:rsidRPr="003204E0">
        <w:rPr>
          <w:rFonts w:asciiTheme="minorHAnsi" w:hAnsiTheme="minorHAnsi" w:cstheme="minorHAnsi"/>
          <w:sz w:val="24"/>
          <w:szCs w:val="24"/>
        </w:rPr>
        <w:t>el uso racional de los recursos disponibles en la región</w:t>
      </w:r>
      <w:r w:rsidR="00487552">
        <w:rPr>
          <w:rFonts w:asciiTheme="minorHAnsi" w:hAnsiTheme="minorHAnsi" w:cstheme="minorHAnsi"/>
          <w:sz w:val="24"/>
          <w:szCs w:val="24"/>
        </w:rPr>
        <w:t>. T</w:t>
      </w:r>
      <w:r w:rsidR="00487552" w:rsidRPr="003204E0">
        <w:rPr>
          <w:rFonts w:asciiTheme="minorHAnsi" w:hAnsiTheme="minorHAnsi" w:cstheme="minorHAnsi"/>
          <w:sz w:val="24"/>
          <w:szCs w:val="24"/>
        </w:rPr>
        <w:t xml:space="preserve">al como lo mencionan diversos autores, la atención </w:t>
      </w:r>
      <w:r w:rsidR="00487552">
        <w:rPr>
          <w:rFonts w:asciiTheme="minorHAnsi" w:hAnsiTheme="minorHAnsi" w:cstheme="minorHAnsi"/>
          <w:sz w:val="24"/>
          <w:szCs w:val="24"/>
        </w:rPr>
        <w:t xml:space="preserve">a problemas complejos </w:t>
      </w:r>
      <w:r w:rsidR="00487552" w:rsidRPr="003204E0">
        <w:rPr>
          <w:rFonts w:asciiTheme="minorHAnsi" w:hAnsiTheme="minorHAnsi" w:cstheme="minorHAnsi"/>
          <w:sz w:val="24"/>
          <w:szCs w:val="24"/>
        </w:rPr>
        <w:t xml:space="preserve">requiere de formas de trabajo que contradicen el modo compartimentalizado de organización del aparato del Estado </w:t>
      </w:r>
      <w:r w:rsidR="00487552" w:rsidRPr="003204E0">
        <w:rPr>
          <w:rFonts w:asciiTheme="minorHAnsi" w:hAnsiTheme="minorHAnsi" w:cstheme="minorHAnsi"/>
          <w:color w:val="auto"/>
          <w:sz w:val="24"/>
          <w:szCs w:val="24"/>
        </w:rPr>
        <w:t>(</w:t>
      </w:r>
      <w:proofErr w:type="spellStart"/>
      <w:r w:rsidR="00487552" w:rsidRPr="003204E0">
        <w:rPr>
          <w:rFonts w:asciiTheme="minorHAnsi" w:hAnsiTheme="minorHAnsi" w:cstheme="minorHAnsi"/>
          <w:color w:val="auto"/>
          <w:sz w:val="24"/>
          <w:szCs w:val="24"/>
        </w:rPr>
        <w:t>Corbett</w:t>
      </w:r>
      <w:proofErr w:type="spellEnd"/>
      <w:r w:rsidR="00487552" w:rsidRPr="003204E0">
        <w:rPr>
          <w:rFonts w:asciiTheme="minorHAnsi" w:hAnsiTheme="minorHAnsi" w:cstheme="minorHAnsi"/>
          <w:color w:val="auto"/>
          <w:sz w:val="24"/>
          <w:szCs w:val="24"/>
        </w:rPr>
        <w:t xml:space="preserve"> y </w:t>
      </w:r>
      <w:proofErr w:type="spellStart"/>
      <w:r w:rsidR="00487552" w:rsidRPr="003204E0">
        <w:rPr>
          <w:rFonts w:asciiTheme="minorHAnsi" w:hAnsiTheme="minorHAnsi" w:cstheme="minorHAnsi"/>
          <w:color w:val="auto"/>
          <w:sz w:val="24"/>
          <w:szCs w:val="24"/>
        </w:rPr>
        <w:t>Noyes</w:t>
      </w:r>
      <w:proofErr w:type="spellEnd"/>
      <w:r w:rsidR="00487552" w:rsidRPr="003204E0">
        <w:rPr>
          <w:rFonts w:asciiTheme="minorHAnsi" w:hAnsiTheme="minorHAnsi" w:cstheme="minorHAnsi"/>
          <w:color w:val="auto"/>
          <w:sz w:val="24"/>
          <w:szCs w:val="24"/>
        </w:rPr>
        <w:t xml:space="preserve">, 2008; </w:t>
      </w:r>
      <w:proofErr w:type="spellStart"/>
      <w:r w:rsidR="00487552" w:rsidRPr="003204E0">
        <w:rPr>
          <w:rFonts w:asciiTheme="minorHAnsi" w:hAnsiTheme="minorHAnsi" w:cstheme="minorHAnsi"/>
          <w:color w:val="auto"/>
          <w:sz w:val="24"/>
          <w:szCs w:val="24"/>
        </w:rPr>
        <w:t>Winkworth</w:t>
      </w:r>
      <w:proofErr w:type="spellEnd"/>
      <w:r w:rsidR="00487552" w:rsidRPr="003204E0">
        <w:rPr>
          <w:rFonts w:asciiTheme="minorHAnsi" w:hAnsiTheme="minorHAnsi" w:cstheme="minorHAnsi"/>
          <w:color w:val="auto"/>
          <w:sz w:val="24"/>
          <w:szCs w:val="24"/>
        </w:rPr>
        <w:t xml:space="preserve"> y White, 2011; Bronzo, 2007; </w:t>
      </w:r>
      <w:proofErr w:type="spellStart"/>
      <w:r w:rsidR="00487552" w:rsidRPr="003204E0">
        <w:rPr>
          <w:rFonts w:asciiTheme="minorHAnsi" w:hAnsiTheme="minorHAnsi" w:cstheme="minorHAnsi"/>
          <w:color w:val="auto"/>
          <w:sz w:val="24"/>
          <w:szCs w:val="24"/>
        </w:rPr>
        <w:t>Cunill</w:t>
      </w:r>
      <w:proofErr w:type="spellEnd"/>
      <w:r w:rsidR="00487552" w:rsidRPr="003204E0">
        <w:rPr>
          <w:rFonts w:asciiTheme="minorHAnsi" w:hAnsiTheme="minorHAnsi" w:cstheme="minorHAnsi"/>
          <w:color w:val="auto"/>
          <w:sz w:val="24"/>
          <w:szCs w:val="24"/>
        </w:rPr>
        <w:t>, 2005).</w:t>
      </w:r>
      <w:r>
        <w:rPr>
          <w:rStyle w:val="Refdenotaalpie"/>
          <w:rFonts w:asciiTheme="minorHAnsi" w:hAnsiTheme="minorHAnsi" w:cstheme="minorHAnsi"/>
          <w:color w:val="auto"/>
          <w:sz w:val="24"/>
          <w:szCs w:val="24"/>
        </w:rPr>
        <w:footnoteReference w:id="7"/>
      </w:r>
    </w:p>
    <w:p w14:paraId="2AEEBCDB" w14:textId="397F0A6B" w:rsidR="00AB63E6" w:rsidRPr="003204E0" w:rsidRDefault="00AB63E6" w:rsidP="00AB63E6">
      <w:pPr>
        <w:jc w:val="both"/>
        <w:rPr>
          <w:rFonts w:asciiTheme="minorHAnsi" w:hAnsiTheme="minorHAnsi" w:cstheme="minorHAnsi"/>
          <w:sz w:val="24"/>
          <w:szCs w:val="24"/>
        </w:rPr>
      </w:pPr>
    </w:p>
    <w:p w14:paraId="6E067F46" w14:textId="6A51916C" w:rsidR="00AB63E6" w:rsidRPr="00122CF1" w:rsidRDefault="00337A9A" w:rsidP="00AB63E6">
      <w:pPr>
        <w:jc w:val="both"/>
        <w:rPr>
          <w:rFonts w:asciiTheme="minorHAnsi" w:hAnsiTheme="minorHAnsi" w:cstheme="minorHAnsi"/>
          <w:color w:val="auto"/>
          <w:sz w:val="24"/>
          <w:szCs w:val="24"/>
        </w:rPr>
      </w:pPr>
      <w:r>
        <w:rPr>
          <w:rFonts w:asciiTheme="minorHAnsi" w:hAnsiTheme="minorHAnsi" w:cstheme="minorHAnsi"/>
          <w:sz w:val="24"/>
          <w:szCs w:val="24"/>
        </w:rPr>
        <w:t>En e</w:t>
      </w:r>
      <w:r w:rsidR="005972DF">
        <w:rPr>
          <w:rFonts w:asciiTheme="minorHAnsi" w:hAnsiTheme="minorHAnsi" w:cstheme="minorHAnsi"/>
          <w:sz w:val="24"/>
          <w:szCs w:val="24"/>
        </w:rPr>
        <w:t>ste sentido, y desde esta</w:t>
      </w:r>
      <w:r>
        <w:rPr>
          <w:rFonts w:asciiTheme="minorHAnsi" w:hAnsiTheme="minorHAnsi" w:cstheme="minorHAnsi"/>
          <w:sz w:val="24"/>
          <w:szCs w:val="24"/>
        </w:rPr>
        <w:t xml:space="preserve"> perspecti</w:t>
      </w:r>
      <w:r w:rsidR="005972DF">
        <w:rPr>
          <w:rFonts w:asciiTheme="minorHAnsi" w:hAnsiTheme="minorHAnsi" w:cstheme="minorHAnsi"/>
          <w:sz w:val="24"/>
          <w:szCs w:val="24"/>
        </w:rPr>
        <w:t xml:space="preserve">va, </w:t>
      </w:r>
      <w:r>
        <w:rPr>
          <w:rFonts w:asciiTheme="minorHAnsi" w:hAnsiTheme="minorHAnsi" w:cstheme="minorHAnsi"/>
          <w:sz w:val="24"/>
          <w:szCs w:val="24"/>
        </w:rPr>
        <w:t>se</w:t>
      </w:r>
      <w:r w:rsidR="00AB63E6" w:rsidRPr="003204E0">
        <w:rPr>
          <w:rFonts w:asciiTheme="minorHAnsi" w:hAnsiTheme="minorHAnsi" w:cstheme="minorHAnsi"/>
          <w:sz w:val="24"/>
          <w:szCs w:val="24"/>
        </w:rPr>
        <w:t xml:space="preserve"> podrían mencionar diferentes modos de establecer relaciones de colaboración</w:t>
      </w:r>
      <w:r w:rsidR="0054253D">
        <w:rPr>
          <w:rFonts w:asciiTheme="minorHAnsi" w:hAnsiTheme="minorHAnsi" w:cstheme="minorHAnsi"/>
          <w:sz w:val="24"/>
          <w:szCs w:val="24"/>
        </w:rPr>
        <w:t xml:space="preserve"> </w:t>
      </w:r>
      <w:r w:rsidR="005972DF">
        <w:rPr>
          <w:rFonts w:asciiTheme="minorHAnsi" w:hAnsiTheme="minorHAnsi" w:cstheme="minorHAnsi"/>
          <w:sz w:val="24"/>
          <w:szCs w:val="24"/>
        </w:rPr>
        <w:t xml:space="preserve">entre sectores </w:t>
      </w:r>
      <w:r w:rsidR="0054253D">
        <w:rPr>
          <w:rFonts w:asciiTheme="minorHAnsi" w:hAnsiTheme="minorHAnsi" w:cstheme="minorHAnsi"/>
          <w:sz w:val="24"/>
          <w:szCs w:val="24"/>
        </w:rPr>
        <w:t>que podrían pensarse en términos de una gradiente</w:t>
      </w:r>
      <w:r w:rsidR="00AB63E6" w:rsidRPr="003204E0">
        <w:rPr>
          <w:rFonts w:asciiTheme="minorHAnsi" w:hAnsiTheme="minorHAnsi" w:cstheme="minorHAnsi"/>
          <w:sz w:val="24"/>
          <w:szCs w:val="24"/>
        </w:rPr>
        <w:t xml:space="preserve">: </w:t>
      </w:r>
      <w:r w:rsidR="0054253D">
        <w:rPr>
          <w:rFonts w:asciiTheme="minorHAnsi" w:hAnsiTheme="minorHAnsi" w:cstheme="minorHAnsi"/>
          <w:sz w:val="24"/>
          <w:szCs w:val="24"/>
        </w:rPr>
        <w:t xml:space="preserve">a) </w:t>
      </w:r>
      <w:r w:rsidR="00AB63E6" w:rsidRPr="003204E0">
        <w:rPr>
          <w:rFonts w:asciiTheme="minorHAnsi" w:hAnsiTheme="minorHAnsi" w:cstheme="minorHAnsi"/>
          <w:sz w:val="24"/>
          <w:szCs w:val="24"/>
        </w:rPr>
        <w:t xml:space="preserve">la comunicación inter institucional de acciones, </w:t>
      </w:r>
      <w:r w:rsidR="0054253D">
        <w:rPr>
          <w:rFonts w:asciiTheme="minorHAnsi" w:hAnsiTheme="minorHAnsi" w:cstheme="minorHAnsi"/>
          <w:sz w:val="24"/>
          <w:szCs w:val="24"/>
        </w:rPr>
        <w:t xml:space="preserve">b) </w:t>
      </w:r>
      <w:r w:rsidR="00AB63E6" w:rsidRPr="003204E0">
        <w:rPr>
          <w:rFonts w:asciiTheme="minorHAnsi" w:hAnsiTheme="minorHAnsi" w:cstheme="minorHAnsi"/>
          <w:sz w:val="24"/>
          <w:szCs w:val="24"/>
        </w:rPr>
        <w:t xml:space="preserve">la cooperación en temas específicos, </w:t>
      </w:r>
      <w:r w:rsidR="0054253D">
        <w:rPr>
          <w:rFonts w:asciiTheme="minorHAnsi" w:hAnsiTheme="minorHAnsi" w:cstheme="minorHAnsi"/>
          <w:sz w:val="24"/>
          <w:szCs w:val="24"/>
        </w:rPr>
        <w:t xml:space="preserve">c) </w:t>
      </w:r>
      <w:r w:rsidR="00AB63E6" w:rsidRPr="003204E0">
        <w:rPr>
          <w:rFonts w:asciiTheme="minorHAnsi" w:hAnsiTheme="minorHAnsi" w:cstheme="minorHAnsi"/>
          <w:sz w:val="24"/>
          <w:szCs w:val="24"/>
        </w:rPr>
        <w:t>la coordinació</w:t>
      </w:r>
      <w:r w:rsidR="0054253D">
        <w:rPr>
          <w:rFonts w:asciiTheme="minorHAnsi" w:hAnsiTheme="minorHAnsi" w:cstheme="minorHAnsi"/>
          <w:sz w:val="24"/>
          <w:szCs w:val="24"/>
        </w:rPr>
        <w:t>n de acciones (protocolos, etc.</w:t>
      </w:r>
      <w:r w:rsidR="00AB63E6" w:rsidRPr="003204E0">
        <w:rPr>
          <w:rFonts w:asciiTheme="minorHAnsi" w:hAnsiTheme="minorHAnsi" w:cstheme="minorHAnsi"/>
          <w:sz w:val="24"/>
          <w:szCs w:val="24"/>
        </w:rPr>
        <w:t xml:space="preserve">, </w:t>
      </w:r>
      <w:r w:rsidR="0054253D">
        <w:rPr>
          <w:rFonts w:asciiTheme="minorHAnsi" w:hAnsiTheme="minorHAnsi" w:cstheme="minorHAnsi"/>
          <w:sz w:val="24"/>
          <w:szCs w:val="24"/>
        </w:rPr>
        <w:t xml:space="preserve">d) </w:t>
      </w:r>
      <w:r w:rsidR="00AB63E6" w:rsidRPr="003204E0">
        <w:rPr>
          <w:rFonts w:asciiTheme="minorHAnsi" w:hAnsiTheme="minorHAnsi" w:cstheme="minorHAnsi"/>
          <w:sz w:val="24"/>
          <w:szCs w:val="24"/>
        </w:rPr>
        <w:t xml:space="preserve">la convergencia (aportes presupuestarios, recursos compartidos), </w:t>
      </w:r>
      <w:r w:rsidR="0054253D">
        <w:rPr>
          <w:rFonts w:asciiTheme="minorHAnsi" w:hAnsiTheme="minorHAnsi" w:cstheme="minorHAnsi"/>
          <w:sz w:val="24"/>
          <w:szCs w:val="24"/>
        </w:rPr>
        <w:t xml:space="preserve">e) </w:t>
      </w:r>
      <w:r w:rsidR="00AB63E6" w:rsidRPr="003204E0">
        <w:rPr>
          <w:rFonts w:asciiTheme="minorHAnsi" w:hAnsiTheme="minorHAnsi" w:cstheme="minorHAnsi"/>
          <w:sz w:val="24"/>
          <w:szCs w:val="24"/>
        </w:rPr>
        <w:t xml:space="preserve">la consolidación (planes y equipos conjuntos), </w:t>
      </w:r>
      <w:r w:rsidR="0054253D">
        <w:rPr>
          <w:rFonts w:asciiTheme="minorHAnsi" w:hAnsiTheme="minorHAnsi" w:cstheme="minorHAnsi"/>
          <w:sz w:val="24"/>
          <w:szCs w:val="24"/>
        </w:rPr>
        <w:t xml:space="preserve">f) </w:t>
      </w:r>
      <w:r w:rsidR="00AB63E6" w:rsidRPr="003204E0">
        <w:rPr>
          <w:rFonts w:asciiTheme="minorHAnsi" w:hAnsiTheme="minorHAnsi" w:cstheme="minorHAnsi"/>
          <w:sz w:val="24"/>
          <w:szCs w:val="24"/>
        </w:rPr>
        <w:t xml:space="preserve">la integración propiamente dicha (acuerdos formalizados, metas y objetivos responsabilidades y acciones compartidas) </w:t>
      </w:r>
      <w:r w:rsidR="00AB63E6" w:rsidRPr="003204E0">
        <w:rPr>
          <w:rFonts w:asciiTheme="minorHAnsi" w:hAnsiTheme="minorHAnsi" w:cstheme="minorHAnsi"/>
          <w:color w:val="auto"/>
          <w:sz w:val="24"/>
          <w:szCs w:val="24"/>
        </w:rPr>
        <w:t>(</w:t>
      </w:r>
      <w:proofErr w:type="spellStart"/>
      <w:r w:rsidR="00AB63E6" w:rsidRPr="003204E0">
        <w:rPr>
          <w:rFonts w:asciiTheme="minorHAnsi" w:hAnsiTheme="minorHAnsi" w:cstheme="minorHAnsi"/>
          <w:color w:val="auto"/>
          <w:sz w:val="24"/>
          <w:szCs w:val="24"/>
        </w:rPr>
        <w:t>Horwath</w:t>
      </w:r>
      <w:proofErr w:type="spellEnd"/>
      <w:r w:rsidR="00AB63E6" w:rsidRPr="003204E0">
        <w:rPr>
          <w:rFonts w:asciiTheme="minorHAnsi" w:hAnsiTheme="minorHAnsi" w:cstheme="minorHAnsi"/>
          <w:color w:val="auto"/>
          <w:sz w:val="24"/>
          <w:szCs w:val="24"/>
        </w:rPr>
        <w:t xml:space="preserve"> y </w:t>
      </w:r>
      <w:proofErr w:type="spellStart"/>
      <w:r w:rsidR="00AB63E6" w:rsidRPr="003204E0">
        <w:rPr>
          <w:rFonts w:asciiTheme="minorHAnsi" w:hAnsiTheme="minorHAnsi" w:cstheme="minorHAnsi"/>
          <w:color w:val="auto"/>
          <w:sz w:val="24"/>
          <w:szCs w:val="24"/>
        </w:rPr>
        <w:t>Morrison</w:t>
      </w:r>
      <w:proofErr w:type="spellEnd"/>
      <w:r w:rsidR="00AB63E6" w:rsidRPr="003204E0">
        <w:rPr>
          <w:rFonts w:asciiTheme="minorHAnsi" w:hAnsiTheme="minorHAnsi" w:cstheme="minorHAnsi"/>
          <w:color w:val="auto"/>
          <w:sz w:val="24"/>
          <w:szCs w:val="24"/>
        </w:rPr>
        <w:t xml:space="preserve"> (2007)</w:t>
      </w:r>
      <w:r w:rsidR="00AB63E6" w:rsidRPr="003204E0">
        <w:rPr>
          <w:rFonts w:asciiTheme="minorHAnsi" w:hAnsiTheme="minorHAnsi" w:cstheme="minorHAnsi"/>
          <w:b/>
          <w:color w:val="auto"/>
          <w:sz w:val="24"/>
          <w:szCs w:val="24"/>
        </w:rPr>
        <w:t xml:space="preserve">, </w:t>
      </w:r>
      <w:proofErr w:type="spellStart"/>
      <w:r w:rsidR="00122CF1">
        <w:rPr>
          <w:rFonts w:asciiTheme="minorHAnsi" w:hAnsiTheme="minorHAnsi" w:cstheme="minorHAnsi"/>
          <w:color w:val="auto"/>
          <w:sz w:val="24"/>
          <w:szCs w:val="24"/>
        </w:rPr>
        <w:t>Corbett</w:t>
      </w:r>
      <w:proofErr w:type="spellEnd"/>
      <w:r w:rsidR="00122CF1">
        <w:rPr>
          <w:rFonts w:asciiTheme="minorHAnsi" w:hAnsiTheme="minorHAnsi" w:cstheme="minorHAnsi"/>
          <w:color w:val="auto"/>
          <w:sz w:val="24"/>
          <w:szCs w:val="24"/>
        </w:rPr>
        <w:t xml:space="preserve"> y </w:t>
      </w:r>
      <w:proofErr w:type="spellStart"/>
      <w:r w:rsidR="00122CF1">
        <w:rPr>
          <w:rFonts w:asciiTheme="minorHAnsi" w:hAnsiTheme="minorHAnsi" w:cstheme="minorHAnsi"/>
          <w:color w:val="auto"/>
          <w:sz w:val="24"/>
          <w:szCs w:val="24"/>
        </w:rPr>
        <w:t>Noyes</w:t>
      </w:r>
      <w:proofErr w:type="spellEnd"/>
      <w:r w:rsidR="00122CF1">
        <w:rPr>
          <w:rFonts w:asciiTheme="minorHAnsi" w:hAnsiTheme="minorHAnsi" w:cstheme="minorHAnsi"/>
          <w:color w:val="auto"/>
          <w:sz w:val="24"/>
          <w:szCs w:val="24"/>
        </w:rPr>
        <w:t xml:space="preserve"> (2008))</w:t>
      </w:r>
      <w:r w:rsidR="005972DF">
        <w:rPr>
          <w:rStyle w:val="Refdenotaalpie"/>
          <w:rFonts w:asciiTheme="minorHAnsi" w:hAnsiTheme="minorHAnsi" w:cstheme="minorHAnsi"/>
          <w:color w:val="auto"/>
          <w:sz w:val="24"/>
          <w:szCs w:val="24"/>
        </w:rPr>
        <w:footnoteReference w:id="8"/>
      </w:r>
      <w:r w:rsidR="005972DF">
        <w:rPr>
          <w:rFonts w:asciiTheme="minorHAnsi" w:hAnsiTheme="minorHAnsi" w:cstheme="minorHAnsi"/>
          <w:sz w:val="24"/>
          <w:szCs w:val="24"/>
        </w:rPr>
        <w:t>. En este proceso gradual de construcción l</w:t>
      </w:r>
      <w:r w:rsidR="00122CF1">
        <w:rPr>
          <w:rFonts w:asciiTheme="minorHAnsi" w:hAnsiTheme="minorHAnsi" w:cstheme="minorHAnsi"/>
          <w:sz w:val="24"/>
          <w:szCs w:val="24"/>
        </w:rPr>
        <w:t>os c</w:t>
      </w:r>
      <w:r w:rsidR="00122CF1" w:rsidRPr="003204E0">
        <w:rPr>
          <w:rFonts w:asciiTheme="minorHAnsi" w:hAnsiTheme="minorHAnsi" w:cstheme="minorHAnsi"/>
          <w:sz w:val="24"/>
          <w:szCs w:val="24"/>
        </w:rPr>
        <w:t>ambios en estructuras organizativas y metodologías de trabajo de cad</w:t>
      </w:r>
      <w:r w:rsidR="00122CF1">
        <w:rPr>
          <w:rFonts w:asciiTheme="minorHAnsi" w:hAnsiTheme="minorHAnsi" w:cstheme="minorHAnsi"/>
          <w:sz w:val="24"/>
          <w:szCs w:val="24"/>
        </w:rPr>
        <w:t>a sector involucrado representan</w:t>
      </w:r>
      <w:r w:rsidR="00AB63E6" w:rsidRPr="003204E0">
        <w:rPr>
          <w:rFonts w:asciiTheme="minorHAnsi" w:hAnsiTheme="minorHAnsi" w:cstheme="minorHAnsi"/>
          <w:sz w:val="24"/>
          <w:szCs w:val="24"/>
        </w:rPr>
        <w:t xml:space="preserve"> e</w:t>
      </w:r>
      <w:r w:rsidR="00122CF1">
        <w:rPr>
          <w:rFonts w:asciiTheme="minorHAnsi" w:hAnsiTheme="minorHAnsi" w:cstheme="minorHAnsi"/>
          <w:sz w:val="24"/>
          <w:szCs w:val="24"/>
        </w:rPr>
        <w:t xml:space="preserve">l más alto nivel de integración. </w:t>
      </w:r>
    </w:p>
    <w:p w14:paraId="436A636E" w14:textId="77777777" w:rsidR="009362D0" w:rsidRDefault="009362D0" w:rsidP="00AB63E6">
      <w:pPr>
        <w:rPr>
          <w:rFonts w:asciiTheme="minorHAnsi" w:hAnsiTheme="minorHAnsi" w:cstheme="minorHAnsi"/>
          <w:b/>
          <w:color w:val="auto"/>
          <w:sz w:val="24"/>
          <w:szCs w:val="24"/>
        </w:rPr>
      </w:pPr>
    </w:p>
    <w:p w14:paraId="59078B47" w14:textId="6F7DED78" w:rsidR="00AB63E6" w:rsidRDefault="009362D0" w:rsidP="00AB63E6">
      <w:pPr>
        <w:rPr>
          <w:rFonts w:asciiTheme="minorHAnsi" w:hAnsiTheme="minorHAnsi" w:cstheme="minorHAnsi"/>
          <w:b/>
          <w:color w:val="auto"/>
          <w:sz w:val="24"/>
          <w:szCs w:val="24"/>
        </w:rPr>
      </w:pPr>
      <w:r>
        <w:rPr>
          <w:rFonts w:asciiTheme="minorHAnsi" w:hAnsiTheme="minorHAnsi" w:cstheme="minorHAnsi"/>
          <w:b/>
          <w:color w:val="auto"/>
          <w:sz w:val="24"/>
          <w:szCs w:val="24"/>
        </w:rPr>
        <w:t xml:space="preserve">La </w:t>
      </w:r>
      <w:r w:rsidR="00AB63E6" w:rsidRPr="003204E0">
        <w:rPr>
          <w:rFonts w:asciiTheme="minorHAnsi" w:hAnsiTheme="minorHAnsi" w:cstheme="minorHAnsi"/>
          <w:b/>
          <w:color w:val="auto"/>
          <w:sz w:val="24"/>
          <w:szCs w:val="24"/>
        </w:rPr>
        <w:t>intersectorial</w:t>
      </w:r>
      <w:r>
        <w:rPr>
          <w:rFonts w:asciiTheme="minorHAnsi" w:hAnsiTheme="minorHAnsi" w:cstheme="minorHAnsi"/>
          <w:b/>
          <w:color w:val="auto"/>
          <w:sz w:val="24"/>
          <w:szCs w:val="24"/>
        </w:rPr>
        <w:t>idad o multi</w:t>
      </w:r>
      <w:r w:rsidR="00390AE5">
        <w:rPr>
          <w:rFonts w:asciiTheme="minorHAnsi" w:hAnsiTheme="minorHAnsi" w:cstheme="minorHAnsi"/>
          <w:b/>
          <w:color w:val="auto"/>
          <w:sz w:val="24"/>
          <w:szCs w:val="24"/>
        </w:rPr>
        <w:t>-</w:t>
      </w:r>
      <w:r>
        <w:rPr>
          <w:rFonts w:asciiTheme="minorHAnsi" w:hAnsiTheme="minorHAnsi" w:cstheme="minorHAnsi"/>
          <w:b/>
          <w:color w:val="auto"/>
          <w:sz w:val="24"/>
          <w:szCs w:val="24"/>
        </w:rPr>
        <w:t>sectorialidad.</w:t>
      </w:r>
      <w:r w:rsidR="00AB63E6" w:rsidRPr="003204E0">
        <w:rPr>
          <w:rFonts w:asciiTheme="minorHAnsi" w:hAnsiTheme="minorHAnsi" w:cstheme="minorHAnsi"/>
          <w:b/>
          <w:color w:val="auto"/>
          <w:sz w:val="24"/>
          <w:szCs w:val="24"/>
        </w:rPr>
        <w:t xml:space="preserve"> </w:t>
      </w:r>
    </w:p>
    <w:p w14:paraId="063EFDC3" w14:textId="77777777" w:rsidR="00156B48" w:rsidRPr="003204E0" w:rsidRDefault="00156B48" w:rsidP="00AB63E6">
      <w:pPr>
        <w:rPr>
          <w:rFonts w:asciiTheme="minorHAnsi" w:hAnsiTheme="minorHAnsi" w:cstheme="minorHAnsi"/>
          <w:b/>
          <w:color w:val="auto"/>
          <w:sz w:val="24"/>
          <w:szCs w:val="24"/>
        </w:rPr>
      </w:pPr>
    </w:p>
    <w:p w14:paraId="20A0982B" w14:textId="65D77D30" w:rsidR="00AB63E6" w:rsidRDefault="00AB63E6" w:rsidP="00AB63E6">
      <w:pPr>
        <w:jc w:val="both"/>
        <w:rPr>
          <w:rFonts w:asciiTheme="minorHAnsi" w:hAnsiTheme="minorHAnsi" w:cstheme="minorHAnsi"/>
          <w:sz w:val="24"/>
          <w:szCs w:val="24"/>
        </w:rPr>
      </w:pPr>
      <w:r w:rsidRPr="003204E0">
        <w:rPr>
          <w:rFonts w:asciiTheme="minorHAnsi" w:hAnsiTheme="minorHAnsi" w:cstheme="minorHAnsi"/>
          <w:sz w:val="24"/>
          <w:szCs w:val="24"/>
        </w:rPr>
        <w:t>Hoy en día, la intersectorialidad se enuncia como eje central de las nuevas políticas sociales</w:t>
      </w:r>
      <w:r w:rsidR="009362D0">
        <w:rPr>
          <w:rFonts w:asciiTheme="minorHAnsi" w:hAnsiTheme="minorHAnsi" w:cstheme="minorHAnsi"/>
          <w:sz w:val="24"/>
          <w:szCs w:val="24"/>
        </w:rPr>
        <w:t xml:space="preserve">, educativas y laborales </w:t>
      </w:r>
      <w:r w:rsidRPr="003204E0">
        <w:rPr>
          <w:rFonts w:asciiTheme="minorHAnsi" w:hAnsiTheme="minorHAnsi" w:cstheme="minorHAnsi"/>
          <w:sz w:val="24"/>
          <w:szCs w:val="24"/>
        </w:rPr>
        <w:t>y una forma de gestión efectiva para alcanzar objet</w:t>
      </w:r>
      <w:r w:rsidR="00EB5BA1">
        <w:rPr>
          <w:rFonts w:asciiTheme="minorHAnsi" w:hAnsiTheme="minorHAnsi" w:cstheme="minorHAnsi"/>
          <w:sz w:val="24"/>
          <w:szCs w:val="24"/>
        </w:rPr>
        <w:t xml:space="preserve">ivos de transformación social.  </w:t>
      </w:r>
      <w:r w:rsidRPr="003204E0">
        <w:rPr>
          <w:rFonts w:asciiTheme="minorHAnsi" w:hAnsiTheme="minorHAnsi" w:cstheme="minorHAnsi"/>
          <w:sz w:val="24"/>
          <w:szCs w:val="24"/>
        </w:rPr>
        <w:t>La noción de intersectorialidad refiere en primera instancia a la relación entre diversos sectores y a la necesidad de dar soluciones a problemas o situaciones sociales que se definen como multicausales</w:t>
      </w:r>
      <w:r w:rsidR="009362D0">
        <w:rPr>
          <w:rFonts w:asciiTheme="minorHAnsi" w:hAnsiTheme="minorHAnsi" w:cstheme="minorHAnsi"/>
          <w:sz w:val="24"/>
          <w:szCs w:val="24"/>
        </w:rPr>
        <w:t xml:space="preserve"> y que no pueden ser resueltas desde un sector en particular. E</w:t>
      </w:r>
      <w:r w:rsidRPr="003204E0">
        <w:rPr>
          <w:rFonts w:asciiTheme="minorHAnsi" w:hAnsiTheme="minorHAnsi" w:cstheme="minorHAnsi"/>
          <w:sz w:val="24"/>
          <w:szCs w:val="24"/>
        </w:rPr>
        <w:t xml:space="preserve">n </w:t>
      </w:r>
      <w:r w:rsidR="009362D0">
        <w:rPr>
          <w:rFonts w:asciiTheme="minorHAnsi" w:hAnsiTheme="minorHAnsi" w:cstheme="minorHAnsi"/>
          <w:sz w:val="24"/>
          <w:szCs w:val="24"/>
        </w:rPr>
        <w:t xml:space="preserve">este sentido la participación activa de los distintos actores de la sociedad </w:t>
      </w:r>
      <w:r w:rsidRPr="003204E0">
        <w:rPr>
          <w:rFonts w:asciiTheme="minorHAnsi" w:hAnsiTheme="minorHAnsi" w:cstheme="minorHAnsi"/>
          <w:sz w:val="24"/>
          <w:szCs w:val="24"/>
        </w:rPr>
        <w:t>posibilita la bús</w:t>
      </w:r>
      <w:r w:rsidR="009362D0">
        <w:rPr>
          <w:rFonts w:asciiTheme="minorHAnsi" w:hAnsiTheme="minorHAnsi" w:cstheme="minorHAnsi"/>
          <w:sz w:val="24"/>
          <w:szCs w:val="24"/>
        </w:rPr>
        <w:t>queda de soluciones integrales y la resolución real de los problemas.</w:t>
      </w:r>
    </w:p>
    <w:p w14:paraId="0D7837CA" w14:textId="5483383E" w:rsidR="00750B60" w:rsidRDefault="00750B60" w:rsidP="00AB63E6">
      <w:pPr>
        <w:jc w:val="both"/>
        <w:rPr>
          <w:rFonts w:asciiTheme="minorHAnsi" w:hAnsiTheme="minorHAnsi" w:cstheme="minorHAnsi"/>
          <w:sz w:val="24"/>
          <w:szCs w:val="24"/>
        </w:rPr>
      </w:pPr>
    </w:p>
    <w:p w14:paraId="446DA2CD" w14:textId="77777777" w:rsidR="00F8525B" w:rsidRDefault="00750B60" w:rsidP="00FE1138">
      <w:pPr>
        <w:jc w:val="both"/>
        <w:rPr>
          <w:rFonts w:asciiTheme="minorHAnsi" w:hAnsiTheme="minorHAnsi" w:cstheme="minorHAnsi"/>
          <w:color w:val="auto"/>
          <w:sz w:val="24"/>
          <w:szCs w:val="24"/>
        </w:rPr>
      </w:pPr>
      <w:r>
        <w:rPr>
          <w:rFonts w:asciiTheme="minorHAnsi" w:hAnsiTheme="minorHAnsi" w:cstheme="minorHAnsi"/>
          <w:color w:val="auto"/>
          <w:sz w:val="24"/>
          <w:szCs w:val="24"/>
        </w:rPr>
        <w:lastRenderedPageBreak/>
        <w:t>L</w:t>
      </w:r>
      <w:r w:rsidRPr="003A2067">
        <w:rPr>
          <w:rFonts w:asciiTheme="minorHAnsi" w:hAnsiTheme="minorHAnsi" w:cstheme="minorHAnsi"/>
          <w:color w:val="auto"/>
          <w:sz w:val="24"/>
          <w:szCs w:val="24"/>
        </w:rPr>
        <w:t xml:space="preserve">as </w:t>
      </w:r>
      <w:r>
        <w:rPr>
          <w:rFonts w:asciiTheme="minorHAnsi" w:hAnsiTheme="minorHAnsi" w:cstheme="minorHAnsi"/>
          <w:color w:val="auto"/>
          <w:sz w:val="24"/>
          <w:szCs w:val="24"/>
        </w:rPr>
        <w:t xml:space="preserve">CTSE </w:t>
      </w:r>
      <w:r w:rsidRPr="003A2067">
        <w:rPr>
          <w:rFonts w:asciiTheme="minorHAnsi" w:hAnsiTheme="minorHAnsi" w:cstheme="minorHAnsi"/>
          <w:color w:val="auto"/>
          <w:sz w:val="24"/>
          <w:szCs w:val="24"/>
        </w:rPr>
        <w:t xml:space="preserve">no solo se forman en las instituciones educativas. La familia, el entorno físico y social (el barrio o comunidad) y el mundo laboral son también ámbitos </w:t>
      </w:r>
      <w:r w:rsidR="005972DF">
        <w:rPr>
          <w:rFonts w:asciiTheme="minorHAnsi" w:hAnsiTheme="minorHAnsi" w:cstheme="minorHAnsi"/>
          <w:color w:val="auto"/>
          <w:sz w:val="24"/>
          <w:szCs w:val="24"/>
        </w:rPr>
        <w:t xml:space="preserve">centrales </w:t>
      </w:r>
      <w:r w:rsidRPr="003A2067">
        <w:rPr>
          <w:rFonts w:asciiTheme="minorHAnsi" w:hAnsiTheme="minorHAnsi" w:cstheme="minorHAnsi"/>
          <w:color w:val="auto"/>
          <w:sz w:val="24"/>
          <w:szCs w:val="24"/>
        </w:rPr>
        <w:t>en el desarrollo de habilidades.</w:t>
      </w:r>
      <w:r>
        <w:rPr>
          <w:rFonts w:asciiTheme="minorHAnsi" w:hAnsiTheme="minorHAnsi" w:cstheme="minorHAnsi"/>
          <w:color w:val="auto"/>
          <w:sz w:val="24"/>
          <w:szCs w:val="24"/>
        </w:rPr>
        <w:t xml:space="preserve"> Es aquí donde las políticas de </w:t>
      </w:r>
      <w:r w:rsidR="005972DF">
        <w:rPr>
          <w:rFonts w:asciiTheme="minorHAnsi" w:hAnsiTheme="minorHAnsi" w:cstheme="minorHAnsi"/>
          <w:color w:val="auto"/>
          <w:sz w:val="24"/>
          <w:szCs w:val="24"/>
        </w:rPr>
        <w:t xml:space="preserve">inclusión y </w:t>
      </w:r>
      <w:r>
        <w:rPr>
          <w:rFonts w:asciiTheme="minorHAnsi" w:hAnsiTheme="minorHAnsi" w:cstheme="minorHAnsi"/>
          <w:color w:val="auto"/>
          <w:sz w:val="24"/>
          <w:szCs w:val="24"/>
        </w:rPr>
        <w:t>promoción social, adquieren un rol central en el desarrollo de las CTSE.</w:t>
      </w:r>
      <w:r w:rsidR="003D18AB">
        <w:rPr>
          <w:rFonts w:asciiTheme="minorHAnsi" w:hAnsiTheme="minorHAnsi" w:cstheme="minorHAnsi"/>
          <w:color w:val="auto"/>
          <w:sz w:val="24"/>
          <w:szCs w:val="24"/>
        </w:rPr>
        <w:t xml:space="preserve"> </w:t>
      </w:r>
    </w:p>
    <w:p w14:paraId="74B6AAC5" w14:textId="36125586" w:rsidR="00F8525B" w:rsidRDefault="005972DF" w:rsidP="00F8525B">
      <w:pPr>
        <w:jc w:val="both"/>
        <w:rPr>
          <w:rFonts w:asciiTheme="minorHAnsi" w:hAnsiTheme="minorHAnsi" w:cstheme="minorHAnsi"/>
          <w:sz w:val="24"/>
          <w:szCs w:val="24"/>
        </w:rPr>
      </w:pPr>
      <w:r>
        <w:rPr>
          <w:rFonts w:asciiTheme="minorHAnsi" w:hAnsiTheme="minorHAnsi" w:cstheme="minorHAnsi"/>
          <w:color w:val="auto"/>
          <w:sz w:val="24"/>
          <w:szCs w:val="24"/>
        </w:rPr>
        <w:t xml:space="preserve">Cada vez más el desarrollo y fortalecimiento de habilidades se torna una demanda de </w:t>
      </w:r>
      <w:r w:rsidR="003D18AB" w:rsidRPr="009362D0">
        <w:rPr>
          <w:rFonts w:asciiTheme="minorHAnsi" w:hAnsiTheme="minorHAnsi" w:cstheme="minorHAnsi"/>
          <w:color w:val="auto"/>
          <w:sz w:val="24"/>
          <w:szCs w:val="24"/>
        </w:rPr>
        <w:t xml:space="preserve">la ciudadanía en general. </w:t>
      </w:r>
      <w:r w:rsidR="009362D0">
        <w:rPr>
          <w:rFonts w:asciiTheme="minorHAnsi" w:hAnsiTheme="minorHAnsi" w:cstheme="minorHAnsi"/>
          <w:color w:val="auto"/>
          <w:sz w:val="24"/>
          <w:szCs w:val="24"/>
        </w:rPr>
        <w:t xml:space="preserve">Es necesario entonces, que los distintos </w:t>
      </w:r>
      <w:r w:rsidR="003D18AB" w:rsidRPr="009362D0">
        <w:rPr>
          <w:rFonts w:asciiTheme="minorHAnsi" w:hAnsiTheme="minorHAnsi" w:cstheme="minorHAnsi"/>
          <w:color w:val="auto"/>
          <w:sz w:val="24"/>
          <w:szCs w:val="24"/>
        </w:rPr>
        <w:t xml:space="preserve">actores sociales </w:t>
      </w:r>
      <w:r w:rsidR="009362D0">
        <w:rPr>
          <w:rFonts w:asciiTheme="minorHAnsi" w:hAnsiTheme="minorHAnsi" w:cstheme="minorHAnsi"/>
          <w:color w:val="auto"/>
          <w:sz w:val="24"/>
          <w:szCs w:val="24"/>
        </w:rPr>
        <w:t xml:space="preserve">puedan </w:t>
      </w:r>
      <w:r w:rsidR="003D18AB" w:rsidRPr="009362D0">
        <w:rPr>
          <w:rFonts w:asciiTheme="minorHAnsi" w:hAnsiTheme="minorHAnsi" w:cstheme="minorHAnsi"/>
          <w:color w:val="auto"/>
          <w:sz w:val="24"/>
          <w:szCs w:val="24"/>
        </w:rPr>
        <w:t>participar expresando la expectativa</w:t>
      </w:r>
      <w:r w:rsidR="009362D0">
        <w:rPr>
          <w:rFonts w:asciiTheme="minorHAnsi" w:hAnsiTheme="minorHAnsi" w:cstheme="minorHAnsi"/>
          <w:color w:val="auto"/>
          <w:sz w:val="24"/>
          <w:szCs w:val="24"/>
        </w:rPr>
        <w:t xml:space="preserve"> acerca de las CTSE que se requ</w:t>
      </w:r>
      <w:r w:rsidR="003D18AB" w:rsidRPr="009362D0">
        <w:rPr>
          <w:rFonts w:asciiTheme="minorHAnsi" w:hAnsiTheme="minorHAnsi" w:cstheme="minorHAnsi"/>
          <w:color w:val="auto"/>
          <w:sz w:val="24"/>
          <w:szCs w:val="24"/>
        </w:rPr>
        <w:t>i</w:t>
      </w:r>
      <w:r w:rsidR="009362D0">
        <w:rPr>
          <w:rFonts w:asciiTheme="minorHAnsi" w:hAnsiTheme="minorHAnsi" w:cstheme="minorHAnsi"/>
          <w:color w:val="auto"/>
          <w:sz w:val="24"/>
          <w:szCs w:val="24"/>
        </w:rPr>
        <w:t>ere en los diferentes ámbitos de actuación</w:t>
      </w:r>
      <w:r>
        <w:rPr>
          <w:rFonts w:asciiTheme="minorHAnsi" w:hAnsiTheme="minorHAnsi" w:cstheme="minorHAnsi"/>
          <w:color w:val="auto"/>
          <w:sz w:val="24"/>
          <w:szCs w:val="24"/>
        </w:rPr>
        <w:t xml:space="preserve">. Por esta razón es que deberían </w:t>
      </w:r>
      <w:r w:rsidR="003D18AB" w:rsidRPr="009362D0">
        <w:rPr>
          <w:rFonts w:asciiTheme="minorHAnsi" w:hAnsiTheme="minorHAnsi" w:cstheme="minorHAnsi"/>
          <w:color w:val="auto"/>
          <w:sz w:val="24"/>
          <w:szCs w:val="24"/>
        </w:rPr>
        <w:t xml:space="preserve">ser parte </w:t>
      </w:r>
      <w:r w:rsidR="009362D0">
        <w:rPr>
          <w:rFonts w:asciiTheme="minorHAnsi" w:hAnsiTheme="minorHAnsi" w:cstheme="minorHAnsi"/>
          <w:color w:val="auto"/>
          <w:sz w:val="24"/>
          <w:szCs w:val="24"/>
        </w:rPr>
        <w:t>también en el diseño, implementación</w:t>
      </w:r>
      <w:r w:rsidR="003D18AB" w:rsidRPr="009362D0">
        <w:rPr>
          <w:rFonts w:asciiTheme="minorHAnsi" w:hAnsiTheme="minorHAnsi" w:cstheme="minorHAnsi"/>
          <w:color w:val="auto"/>
          <w:sz w:val="24"/>
          <w:szCs w:val="24"/>
        </w:rPr>
        <w:t xml:space="preserve"> </w:t>
      </w:r>
      <w:r w:rsidR="009362D0">
        <w:rPr>
          <w:rFonts w:asciiTheme="minorHAnsi" w:hAnsiTheme="minorHAnsi" w:cstheme="minorHAnsi"/>
          <w:color w:val="auto"/>
          <w:sz w:val="24"/>
          <w:szCs w:val="24"/>
        </w:rPr>
        <w:t xml:space="preserve">y evaluación de las mismas, </w:t>
      </w:r>
      <w:r>
        <w:rPr>
          <w:rFonts w:asciiTheme="minorHAnsi" w:hAnsiTheme="minorHAnsi" w:cstheme="minorHAnsi"/>
          <w:color w:val="auto"/>
          <w:sz w:val="24"/>
          <w:szCs w:val="24"/>
        </w:rPr>
        <w:t xml:space="preserve">con roles </w:t>
      </w:r>
      <w:r w:rsidR="003D18AB" w:rsidRPr="009362D0">
        <w:rPr>
          <w:rFonts w:asciiTheme="minorHAnsi" w:hAnsiTheme="minorHAnsi" w:cstheme="minorHAnsi"/>
          <w:color w:val="auto"/>
          <w:sz w:val="24"/>
          <w:szCs w:val="24"/>
        </w:rPr>
        <w:t>diferenciados según su</w:t>
      </w:r>
      <w:r w:rsidR="009362D0">
        <w:rPr>
          <w:rFonts w:asciiTheme="minorHAnsi" w:hAnsiTheme="minorHAnsi" w:cstheme="minorHAnsi"/>
          <w:color w:val="auto"/>
          <w:sz w:val="24"/>
          <w:szCs w:val="24"/>
        </w:rPr>
        <w:t>s capacidades y función en la sociedad.</w:t>
      </w:r>
      <w:r w:rsidR="003D18AB">
        <w:rPr>
          <w:rFonts w:asciiTheme="minorHAnsi" w:hAnsiTheme="minorHAnsi" w:cstheme="minorHAnsi"/>
          <w:color w:val="auto"/>
          <w:sz w:val="24"/>
          <w:szCs w:val="24"/>
        </w:rPr>
        <w:t xml:space="preserve"> </w:t>
      </w:r>
      <w:r w:rsidR="00F8525B" w:rsidRPr="00075E2C">
        <w:rPr>
          <w:rFonts w:asciiTheme="minorHAnsi" w:hAnsiTheme="minorHAnsi" w:cstheme="minorHAnsi"/>
          <w:sz w:val="24"/>
          <w:szCs w:val="24"/>
        </w:rPr>
        <w:t xml:space="preserve">En este sentido, los actores que deberían formar parte de una estrategia de articulación intersectorial en CTSE son: </w:t>
      </w:r>
    </w:p>
    <w:p w14:paraId="4A525102" w14:textId="77777777" w:rsidR="00E93681" w:rsidRPr="00F8525B" w:rsidRDefault="00E93681" w:rsidP="00F8525B">
      <w:pPr>
        <w:jc w:val="both"/>
        <w:rPr>
          <w:rFonts w:asciiTheme="minorHAnsi" w:hAnsiTheme="minorHAnsi" w:cstheme="minorHAnsi"/>
          <w:color w:val="auto"/>
          <w:sz w:val="24"/>
          <w:szCs w:val="24"/>
        </w:rPr>
      </w:pPr>
    </w:p>
    <w:p w14:paraId="1EC24141" w14:textId="3F072F24" w:rsidR="00F8525B" w:rsidRPr="00075E2C" w:rsidRDefault="00F8525B" w:rsidP="00F8525B">
      <w:pPr>
        <w:pStyle w:val="Prrafodelista"/>
        <w:numPr>
          <w:ilvl w:val="0"/>
          <w:numId w:val="9"/>
        </w:numPr>
        <w:rPr>
          <w:rFonts w:asciiTheme="minorHAnsi" w:hAnsiTheme="minorHAnsi" w:cstheme="minorHAnsi"/>
          <w:b/>
          <w:sz w:val="24"/>
          <w:szCs w:val="24"/>
        </w:rPr>
      </w:pPr>
      <w:r w:rsidRPr="00075E2C">
        <w:rPr>
          <w:rFonts w:asciiTheme="minorHAnsi" w:hAnsiTheme="minorHAnsi" w:cstheme="minorHAnsi"/>
          <w:sz w:val="24"/>
          <w:szCs w:val="24"/>
        </w:rPr>
        <w:t>Estado - Políticas - Áreas (Educación, Trabajo, Desarrollo social</w:t>
      </w:r>
      <w:r w:rsidR="00BC5CCC">
        <w:rPr>
          <w:rFonts w:asciiTheme="minorHAnsi" w:hAnsiTheme="minorHAnsi" w:cstheme="minorHAnsi"/>
          <w:sz w:val="24"/>
          <w:szCs w:val="24"/>
        </w:rPr>
        <w:t>, Salud</w:t>
      </w:r>
      <w:r w:rsidRPr="00075E2C">
        <w:rPr>
          <w:rFonts w:asciiTheme="minorHAnsi" w:hAnsiTheme="minorHAnsi" w:cstheme="minorHAnsi"/>
          <w:sz w:val="24"/>
          <w:szCs w:val="24"/>
        </w:rPr>
        <w:t xml:space="preserve">) a través de sus Programas </w:t>
      </w:r>
    </w:p>
    <w:p w14:paraId="1D4E0D7E" w14:textId="77777777" w:rsidR="00F8525B" w:rsidRPr="00075E2C" w:rsidRDefault="00F8525B" w:rsidP="00F8525B">
      <w:pPr>
        <w:pStyle w:val="Prrafodelista"/>
        <w:numPr>
          <w:ilvl w:val="0"/>
          <w:numId w:val="9"/>
        </w:numPr>
        <w:rPr>
          <w:rFonts w:asciiTheme="minorHAnsi" w:hAnsiTheme="minorHAnsi" w:cstheme="minorHAnsi"/>
          <w:sz w:val="24"/>
          <w:szCs w:val="24"/>
        </w:rPr>
      </w:pPr>
      <w:r w:rsidRPr="00075E2C">
        <w:rPr>
          <w:rFonts w:asciiTheme="minorHAnsi" w:hAnsiTheme="minorHAnsi" w:cstheme="minorHAnsi"/>
          <w:sz w:val="24"/>
          <w:szCs w:val="24"/>
        </w:rPr>
        <w:t>Sector productivo (público y privado) - Sindicatos</w:t>
      </w:r>
    </w:p>
    <w:p w14:paraId="56685B10" w14:textId="77777777" w:rsidR="00F8525B" w:rsidRDefault="00F8525B" w:rsidP="00F8525B">
      <w:pPr>
        <w:pStyle w:val="Prrafodelista"/>
        <w:numPr>
          <w:ilvl w:val="0"/>
          <w:numId w:val="9"/>
        </w:numPr>
        <w:rPr>
          <w:rFonts w:asciiTheme="minorHAnsi" w:hAnsiTheme="minorHAnsi" w:cstheme="minorHAnsi"/>
          <w:sz w:val="24"/>
          <w:szCs w:val="24"/>
        </w:rPr>
      </w:pPr>
      <w:r w:rsidRPr="00075E2C">
        <w:rPr>
          <w:rFonts w:asciiTheme="minorHAnsi" w:hAnsiTheme="minorHAnsi" w:cstheme="minorHAnsi"/>
          <w:sz w:val="24"/>
          <w:szCs w:val="24"/>
        </w:rPr>
        <w:t xml:space="preserve">Organizaciones de la sociedad Civil </w:t>
      </w:r>
    </w:p>
    <w:p w14:paraId="7C7A48CE" w14:textId="77777777" w:rsidR="00F8525B" w:rsidRPr="00075E2C" w:rsidRDefault="00F8525B" w:rsidP="00F8525B">
      <w:pPr>
        <w:pStyle w:val="Prrafodelista"/>
        <w:numPr>
          <w:ilvl w:val="0"/>
          <w:numId w:val="9"/>
        </w:numPr>
        <w:rPr>
          <w:rFonts w:asciiTheme="minorHAnsi" w:hAnsiTheme="minorHAnsi" w:cstheme="minorHAnsi"/>
          <w:sz w:val="24"/>
          <w:szCs w:val="24"/>
        </w:rPr>
      </w:pPr>
      <w:r>
        <w:rPr>
          <w:rFonts w:asciiTheme="minorHAnsi" w:hAnsiTheme="minorHAnsi" w:cstheme="minorHAnsi"/>
          <w:sz w:val="24"/>
          <w:szCs w:val="24"/>
        </w:rPr>
        <w:t xml:space="preserve">La academia. </w:t>
      </w:r>
    </w:p>
    <w:p w14:paraId="7A47F86D" w14:textId="65252540" w:rsidR="00F8525B" w:rsidRPr="00075E2C" w:rsidRDefault="00F8525B" w:rsidP="00F8525B">
      <w:pPr>
        <w:pStyle w:val="Prrafodelista"/>
        <w:numPr>
          <w:ilvl w:val="0"/>
          <w:numId w:val="9"/>
        </w:numPr>
        <w:rPr>
          <w:rFonts w:asciiTheme="minorHAnsi" w:hAnsiTheme="minorHAnsi" w:cstheme="minorHAnsi"/>
          <w:sz w:val="24"/>
          <w:szCs w:val="24"/>
        </w:rPr>
      </w:pPr>
      <w:r>
        <w:rPr>
          <w:rFonts w:asciiTheme="minorHAnsi" w:hAnsiTheme="minorHAnsi" w:cstheme="minorHAnsi"/>
          <w:sz w:val="24"/>
          <w:szCs w:val="24"/>
        </w:rPr>
        <w:t>Referentes de ni</w:t>
      </w:r>
      <w:r w:rsidRPr="00075E2C">
        <w:rPr>
          <w:rFonts w:asciiTheme="minorHAnsi" w:hAnsiTheme="minorHAnsi" w:cstheme="minorHAnsi"/>
          <w:sz w:val="24"/>
          <w:szCs w:val="24"/>
        </w:rPr>
        <w:t>ños/as – jóvenes – Familias</w:t>
      </w:r>
    </w:p>
    <w:p w14:paraId="26A66DFE" w14:textId="77777777" w:rsidR="00EC6715" w:rsidRDefault="00EC6715" w:rsidP="00AB63E6">
      <w:pPr>
        <w:jc w:val="both"/>
        <w:rPr>
          <w:rFonts w:asciiTheme="minorHAnsi" w:hAnsiTheme="minorHAnsi" w:cstheme="minorHAnsi"/>
          <w:sz w:val="24"/>
          <w:szCs w:val="24"/>
        </w:rPr>
      </w:pPr>
    </w:p>
    <w:p w14:paraId="278E61FA" w14:textId="72523998" w:rsidR="00AB63E6" w:rsidRPr="001B39A6" w:rsidRDefault="001B39A6" w:rsidP="00390AE5">
      <w:pPr>
        <w:jc w:val="both"/>
        <w:rPr>
          <w:rFonts w:asciiTheme="minorHAnsi" w:hAnsiTheme="minorHAnsi" w:cstheme="minorHAnsi"/>
          <w:sz w:val="24"/>
          <w:szCs w:val="24"/>
        </w:rPr>
      </w:pPr>
      <w:r w:rsidRPr="001B39A6">
        <w:rPr>
          <w:rFonts w:asciiTheme="minorHAnsi" w:hAnsiTheme="minorHAnsi" w:cstheme="minorHAnsi"/>
          <w:sz w:val="24"/>
          <w:szCs w:val="24"/>
        </w:rPr>
        <w:t xml:space="preserve">Algunos de los principales dispositivos de </w:t>
      </w:r>
      <w:r>
        <w:rPr>
          <w:rFonts w:asciiTheme="minorHAnsi" w:hAnsiTheme="minorHAnsi" w:cstheme="minorHAnsi"/>
          <w:sz w:val="24"/>
          <w:szCs w:val="24"/>
        </w:rPr>
        <w:t>trabajo intersectorial identificados en distintos niveles de intervención, son</w:t>
      </w:r>
      <w:r w:rsidR="00F8525B">
        <w:rPr>
          <w:rFonts w:asciiTheme="minorHAnsi" w:hAnsiTheme="minorHAnsi" w:cstheme="minorHAnsi"/>
          <w:sz w:val="24"/>
          <w:szCs w:val="24"/>
        </w:rPr>
        <w:t xml:space="preserve">: </w:t>
      </w:r>
      <w:r>
        <w:rPr>
          <w:rFonts w:asciiTheme="minorHAnsi" w:hAnsiTheme="minorHAnsi" w:cstheme="minorHAnsi"/>
          <w:sz w:val="24"/>
          <w:szCs w:val="24"/>
        </w:rPr>
        <w:t>los comités interministeriales, las m</w:t>
      </w:r>
      <w:r w:rsidRPr="001B39A6">
        <w:rPr>
          <w:rFonts w:asciiTheme="minorHAnsi" w:hAnsiTheme="minorHAnsi" w:cstheme="minorHAnsi"/>
          <w:sz w:val="24"/>
          <w:szCs w:val="24"/>
        </w:rPr>
        <w:t>esas</w:t>
      </w:r>
      <w:r>
        <w:rPr>
          <w:rFonts w:asciiTheme="minorHAnsi" w:hAnsiTheme="minorHAnsi" w:cstheme="minorHAnsi"/>
          <w:sz w:val="24"/>
          <w:szCs w:val="24"/>
        </w:rPr>
        <w:t xml:space="preserve"> de coordinación intersectorial, las m</w:t>
      </w:r>
      <w:r w:rsidRPr="001B39A6">
        <w:rPr>
          <w:rFonts w:asciiTheme="minorHAnsi" w:hAnsiTheme="minorHAnsi" w:cstheme="minorHAnsi"/>
          <w:sz w:val="24"/>
          <w:szCs w:val="24"/>
        </w:rPr>
        <w:t>esas de Gestión territoriales</w:t>
      </w:r>
      <w:r>
        <w:rPr>
          <w:rFonts w:asciiTheme="minorHAnsi" w:hAnsiTheme="minorHAnsi" w:cstheme="minorHAnsi"/>
          <w:sz w:val="24"/>
          <w:szCs w:val="24"/>
        </w:rPr>
        <w:t>.</w:t>
      </w:r>
    </w:p>
    <w:p w14:paraId="77247BA0" w14:textId="77777777" w:rsidR="001B39A6" w:rsidRDefault="001B39A6" w:rsidP="00390AE5">
      <w:pPr>
        <w:jc w:val="both"/>
        <w:rPr>
          <w:rFonts w:asciiTheme="minorHAnsi" w:hAnsiTheme="minorHAnsi" w:cstheme="minorHAnsi"/>
          <w:sz w:val="24"/>
          <w:szCs w:val="24"/>
        </w:rPr>
      </w:pPr>
    </w:p>
    <w:p w14:paraId="7C2578E6" w14:textId="3D550608" w:rsidR="00AB63E6" w:rsidRPr="003204E0" w:rsidRDefault="00F8525B" w:rsidP="00390AE5">
      <w:pPr>
        <w:jc w:val="both"/>
        <w:rPr>
          <w:rFonts w:asciiTheme="minorHAnsi" w:hAnsiTheme="minorHAnsi" w:cstheme="minorHAnsi"/>
          <w:b/>
          <w:sz w:val="24"/>
          <w:szCs w:val="24"/>
        </w:rPr>
      </w:pPr>
      <w:r>
        <w:rPr>
          <w:rFonts w:asciiTheme="minorHAnsi" w:hAnsiTheme="minorHAnsi" w:cstheme="minorHAnsi"/>
          <w:sz w:val="24"/>
          <w:szCs w:val="24"/>
        </w:rPr>
        <w:t xml:space="preserve">▪ </w:t>
      </w:r>
      <w:r w:rsidR="00AB63E6" w:rsidRPr="00390AE5">
        <w:rPr>
          <w:rFonts w:asciiTheme="minorHAnsi" w:hAnsiTheme="minorHAnsi" w:cstheme="minorHAnsi"/>
          <w:sz w:val="24"/>
          <w:szCs w:val="24"/>
          <w:u w:val="single"/>
        </w:rPr>
        <w:t>Comités interministeriales:</w:t>
      </w:r>
      <w:r w:rsidR="00AB63E6" w:rsidRPr="003204E0">
        <w:rPr>
          <w:rFonts w:asciiTheme="minorHAnsi" w:hAnsiTheme="minorHAnsi" w:cstheme="minorHAnsi"/>
          <w:b/>
          <w:sz w:val="24"/>
          <w:szCs w:val="24"/>
        </w:rPr>
        <w:t xml:space="preserve"> </w:t>
      </w:r>
      <w:r w:rsidR="00AB63E6" w:rsidRPr="003204E0">
        <w:rPr>
          <w:rFonts w:asciiTheme="minorHAnsi" w:hAnsiTheme="minorHAnsi" w:cstheme="minorHAnsi"/>
          <w:sz w:val="24"/>
          <w:szCs w:val="24"/>
        </w:rPr>
        <w:t>El mejor trabajo de cada ministerio depende de su capacidad de articulación y complementariedad con los otros que intervienen en áreas comunes, evitando duplicación y sobre-posición de accione</w:t>
      </w:r>
      <w:r w:rsidR="00EA4B92">
        <w:rPr>
          <w:rFonts w:asciiTheme="minorHAnsi" w:hAnsiTheme="minorHAnsi" w:cstheme="minorHAnsi"/>
          <w:sz w:val="24"/>
          <w:szCs w:val="24"/>
        </w:rPr>
        <w:t>s</w:t>
      </w:r>
      <w:r w:rsidR="00AB63E6" w:rsidRPr="003204E0">
        <w:rPr>
          <w:rFonts w:asciiTheme="minorHAnsi" w:hAnsiTheme="minorHAnsi" w:cstheme="minorHAnsi"/>
          <w:sz w:val="24"/>
          <w:szCs w:val="24"/>
        </w:rPr>
        <w:t xml:space="preserve">. </w:t>
      </w:r>
    </w:p>
    <w:p w14:paraId="4DA790C0" w14:textId="77777777" w:rsidR="001B39A6" w:rsidRDefault="001B39A6" w:rsidP="00075E2C">
      <w:pPr>
        <w:jc w:val="both"/>
        <w:rPr>
          <w:rFonts w:asciiTheme="minorHAnsi" w:hAnsiTheme="minorHAnsi" w:cstheme="minorHAnsi"/>
          <w:sz w:val="24"/>
          <w:szCs w:val="24"/>
        </w:rPr>
      </w:pPr>
    </w:p>
    <w:p w14:paraId="34972645" w14:textId="5D7969CA" w:rsidR="00AB63E6" w:rsidRPr="00EA4B92" w:rsidRDefault="00F8525B" w:rsidP="00075E2C">
      <w:pPr>
        <w:jc w:val="both"/>
        <w:rPr>
          <w:rFonts w:asciiTheme="minorHAnsi" w:hAnsiTheme="minorHAnsi" w:cstheme="minorHAnsi"/>
          <w:b/>
          <w:sz w:val="24"/>
          <w:szCs w:val="24"/>
        </w:rPr>
      </w:pPr>
      <w:r>
        <w:rPr>
          <w:rFonts w:asciiTheme="minorHAnsi" w:hAnsiTheme="minorHAnsi" w:cstheme="minorHAnsi"/>
          <w:sz w:val="24"/>
          <w:szCs w:val="24"/>
        </w:rPr>
        <w:t xml:space="preserve">▪ </w:t>
      </w:r>
      <w:r w:rsidR="00EA4B92" w:rsidRPr="00390AE5">
        <w:rPr>
          <w:rFonts w:asciiTheme="minorHAnsi" w:hAnsiTheme="minorHAnsi" w:cstheme="minorHAnsi"/>
          <w:sz w:val="24"/>
          <w:szCs w:val="24"/>
          <w:u w:val="single"/>
        </w:rPr>
        <w:t>M</w:t>
      </w:r>
      <w:r w:rsidR="00AB63E6" w:rsidRPr="00390AE5">
        <w:rPr>
          <w:rFonts w:asciiTheme="minorHAnsi" w:hAnsiTheme="minorHAnsi" w:cstheme="minorHAnsi"/>
          <w:sz w:val="24"/>
          <w:szCs w:val="24"/>
          <w:u w:val="single"/>
        </w:rPr>
        <w:t>esas de coordinación intersectorial:</w:t>
      </w:r>
      <w:r w:rsidR="00AB63E6" w:rsidRPr="003204E0">
        <w:rPr>
          <w:rFonts w:asciiTheme="minorHAnsi" w:hAnsiTheme="minorHAnsi" w:cstheme="minorHAnsi"/>
          <w:b/>
          <w:sz w:val="24"/>
          <w:szCs w:val="24"/>
        </w:rPr>
        <w:t xml:space="preserve"> </w:t>
      </w:r>
      <w:r w:rsidR="00EA4B92">
        <w:rPr>
          <w:rFonts w:asciiTheme="minorHAnsi" w:hAnsiTheme="minorHAnsi" w:cstheme="minorHAnsi"/>
          <w:sz w:val="24"/>
          <w:szCs w:val="24"/>
        </w:rPr>
        <w:t>L</w:t>
      </w:r>
      <w:r w:rsidR="00AB63E6" w:rsidRPr="003204E0">
        <w:rPr>
          <w:rFonts w:asciiTheme="minorHAnsi" w:hAnsiTheme="minorHAnsi" w:cstheme="minorHAnsi"/>
          <w:sz w:val="24"/>
          <w:szCs w:val="24"/>
        </w:rPr>
        <w:t xml:space="preserve">a cooperación lograda a través de espacios de diálogo resulta ser </w:t>
      </w:r>
      <w:r w:rsidR="001B39A6">
        <w:rPr>
          <w:rFonts w:asciiTheme="minorHAnsi" w:hAnsiTheme="minorHAnsi" w:cstheme="minorHAnsi"/>
          <w:sz w:val="24"/>
          <w:szCs w:val="24"/>
        </w:rPr>
        <w:t xml:space="preserve">muy </w:t>
      </w:r>
      <w:r w:rsidR="00AB63E6" w:rsidRPr="003204E0">
        <w:rPr>
          <w:rFonts w:asciiTheme="minorHAnsi" w:hAnsiTheme="minorHAnsi" w:cstheme="minorHAnsi"/>
          <w:sz w:val="24"/>
          <w:szCs w:val="24"/>
        </w:rPr>
        <w:t xml:space="preserve">eficaz </w:t>
      </w:r>
      <w:r w:rsidR="001B39A6">
        <w:rPr>
          <w:rFonts w:asciiTheme="minorHAnsi" w:hAnsiTheme="minorHAnsi" w:cstheme="minorHAnsi"/>
          <w:sz w:val="24"/>
          <w:szCs w:val="24"/>
        </w:rPr>
        <w:t xml:space="preserve">para atender problemas sociales. </w:t>
      </w:r>
      <w:r w:rsidR="00EA4B92">
        <w:rPr>
          <w:rFonts w:asciiTheme="minorHAnsi" w:hAnsiTheme="minorHAnsi" w:cstheme="minorHAnsi"/>
          <w:sz w:val="24"/>
          <w:szCs w:val="24"/>
        </w:rPr>
        <w:t>L</w:t>
      </w:r>
      <w:r w:rsidR="00AB63E6" w:rsidRPr="003204E0">
        <w:rPr>
          <w:rFonts w:asciiTheme="minorHAnsi" w:hAnsiTheme="minorHAnsi" w:cstheme="minorHAnsi"/>
          <w:sz w:val="24"/>
          <w:szCs w:val="24"/>
        </w:rPr>
        <w:t>os procesos participativos de deliberación entre los actores pueden contribuir a zanjar conflictos, a crear significados compartidos y a aumentar la percepción de su interdependencia</w:t>
      </w:r>
      <w:r w:rsidR="00EA4B92">
        <w:rPr>
          <w:rFonts w:asciiTheme="minorHAnsi" w:hAnsiTheme="minorHAnsi" w:cstheme="minorHAnsi"/>
          <w:sz w:val="24"/>
          <w:szCs w:val="24"/>
        </w:rPr>
        <w:t xml:space="preserve"> positiva</w:t>
      </w:r>
      <w:r w:rsidR="00AB63E6" w:rsidRPr="003204E0">
        <w:rPr>
          <w:rFonts w:asciiTheme="minorHAnsi" w:hAnsiTheme="minorHAnsi" w:cstheme="minorHAnsi"/>
          <w:sz w:val="24"/>
          <w:szCs w:val="24"/>
        </w:rPr>
        <w:t xml:space="preserve">” </w:t>
      </w:r>
      <w:r w:rsidR="00AB63E6" w:rsidRPr="003204E0">
        <w:rPr>
          <w:rFonts w:asciiTheme="minorHAnsi" w:hAnsiTheme="minorHAnsi" w:cstheme="minorHAnsi"/>
          <w:color w:val="auto"/>
          <w:sz w:val="24"/>
          <w:szCs w:val="24"/>
        </w:rPr>
        <w:t>(</w:t>
      </w:r>
      <w:proofErr w:type="spellStart"/>
      <w:r w:rsidR="00AB63E6" w:rsidRPr="003204E0">
        <w:rPr>
          <w:rFonts w:asciiTheme="minorHAnsi" w:hAnsiTheme="minorHAnsi" w:cstheme="minorHAnsi"/>
          <w:color w:val="auto"/>
          <w:sz w:val="24"/>
          <w:szCs w:val="24"/>
        </w:rPr>
        <w:t>Cunil</w:t>
      </w:r>
      <w:proofErr w:type="spellEnd"/>
      <w:r w:rsidR="00AB63E6" w:rsidRPr="003204E0">
        <w:rPr>
          <w:rFonts w:asciiTheme="minorHAnsi" w:hAnsiTheme="minorHAnsi" w:cstheme="minorHAnsi"/>
          <w:color w:val="auto"/>
          <w:sz w:val="24"/>
          <w:szCs w:val="24"/>
        </w:rPr>
        <w:t xml:space="preserve"> 2014: 34).</w:t>
      </w:r>
      <w:r w:rsidR="001B39A6" w:rsidRPr="001B39A6">
        <w:t xml:space="preserve"> </w:t>
      </w:r>
    </w:p>
    <w:p w14:paraId="3068F7AF" w14:textId="77777777" w:rsidR="001B39A6" w:rsidRDefault="001B39A6" w:rsidP="00075E2C">
      <w:pPr>
        <w:jc w:val="both"/>
        <w:rPr>
          <w:rFonts w:asciiTheme="minorHAnsi" w:hAnsiTheme="minorHAnsi" w:cstheme="minorHAnsi"/>
          <w:sz w:val="24"/>
          <w:szCs w:val="24"/>
        </w:rPr>
      </w:pPr>
    </w:p>
    <w:p w14:paraId="140F5E3E" w14:textId="63A36690" w:rsidR="00AB63E6" w:rsidRDefault="00F8525B" w:rsidP="00075E2C">
      <w:pPr>
        <w:jc w:val="both"/>
        <w:rPr>
          <w:rFonts w:asciiTheme="minorHAnsi" w:hAnsiTheme="minorHAnsi" w:cstheme="minorHAnsi"/>
          <w:color w:val="auto"/>
          <w:sz w:val="24"/>
          <w:szCs w:val="24"/>
        </w:rPr>
      </w:pPr>
      <w:r>
        <w:rPr>
          <w:rFonts w:asciiTheme="minorHAnsi" w:hAnsiTheme="minorHAnsi" w:cstheme="minorHAnsi"/>
          <w:sz w:val="24"/>
          <w:szCs w:val="24"/>
        </w:rPr>
        <w:t xml:space="preserve">▪ </w:t>
      </w:r>
      <w:r w:rsidR="00AB63E6" w:rsidRPr="00390AE5">
        <w:rPr>
          <w:rFonts w:asciiTheme="minorHAnsi" w:hAnsiTheme="minorHAnsi" w:cstheme="minorHAnsi"/>
          <w:sz w:val="24"/>
          <w:szCs w:val="24"/>
          <w:u w:val="single"/>
        </w:rPr>
        <w:t>Mesas de Gestión territoriales:</w:t>
      </w:r>
      <w:r w:rsidR="00AB63E6" w:rsidRPr="003204E0">
        <w:rPr>
          <w:rFonts w:asciiTheme="minorHAnsi" w:hAnsiTheme="minorHAnsi" w:cstheme="minorHAnsi"/>
          <w:b/>
          <w:sz w:val="24"/>
          <w:szCs w:val="24"/>
        </w:rPr>
        <w:t xml:space="preserve"> </w:t>
      </w:r>
      <w:r w:rsidR="00EA4B92">
        <w:rPr>
          <w:rFonts w:asciiTheme="minorHAnsi" w:hAnsiTheme="minorHAnsi" w:cstheme="minorHAnsi"/>
          <w:sz w:val="24"/>
          <w:szCs w:val="24"/>
        </w:rPr>
        <w:t>s</w:t>
      </w:r>
      <w:r w:rsidR="00AB63E6" w:rsidRPr="003204E0">
        <w:rPr>
          <w:rFonts w:asciiTheme="minorHAnsi" w:hAnsiTheme="minorHAnsi" w:cstheme="minorHAnsi"/>
          <w:sz w:val="24"/>
          <w:szCs w:val="24"/>
        </w:rPr>
        <w:t xml:space="preserve">on espacios o instancias donde </w:t>
      </w:r>
      <w:r w:rsidR="00075E2C">
        <w:rPr>
          <w:rFonts w:asciiTheme="minorHAnsi" w:hAnsiTheme="minorHAnsi" w:cstheme="minorHAnsi"/>
          <w:sz w:val="24"/>
          <w:szCs w:val="24"/>
        </w:rPr>
        <w:t xml:space="preserve">todos </w:t>
      </w:r>
      <w:r>
        <w:rPr>
          <w:rFonts w:asciiTheme="minorHAnsi" w:hAnsiTheme="minorHAnsi" w:cstheme="minorHAnsi"/>
          <w:sz w:val="24"/>
          <w:szCs w:val="24"/>
        </w:rPr>
        <w:t xml:space="preserve">los sectores </w:t>
      </w:r>
      <w:r w:rsidR="00AB63E6" w:rsidRPr="003204E0">
        <w:rPr>
          <w:rFonts w:asciiTheme="minorHAnsi" w:hAnsiTheme="minorHAnsi" w:cstheme="minorHAnsi"/>
          <w:sz w:val="24"/>
          <w:szCs w:val="24"/>
        </w:rPr>
        <w:t xml:space="preserve">involucrados </w:t>
      </w:r>
      <w:r w:rsidR="00075E2C">
        <w:rPr>
          <w:rFonts w:asciiTheme="minorHAnsi" w:hAnsiTheme="minorHAnsi" w:cstheme="minorHAnsi"/>
          <w:sz w:val="24"/>
          <w:szCs w:val="24"/>
        </w:rPr>
        <w:t xml:space="preserve">en un territorio (Estado, empresa, sociedad civil) analizan y colaboran en la generación de alternativas y propuestas de solución a temas comunes. </w:t>
      </w:r>
      <w:r w:rsidR="00AB63E6" w:rsidRPr="003204E0">
        <w:rPr>
          <w:rFonts w:asciiTheme="minorHAnsi" w:hAnsiTheme="minorHAnsi" w:cstheme="minorHAnsi"/>
          <w:sz w:val="24"/>
          <w:szCs w:val="24"/>
        </w:rPr>
        <w:t>La im</w:t>
      </w:r>
      <w:r w:rsidR="00075E2C">
        <w:rPr>
          <w:rFonts w:asciiTheme="minorHAnsi" w:hAnsiTheme="minorHAnsi" w:cstheme="minorHAnsi"/>
          <w:sz w:val="24"/>
          <w:szCs w:val="24"/>
        </w:rPr>
        <w:t>plicación de los destinatarios de las políticas e</w:t>
      </w:r>
      <w:r w:rsidR="00AB63E6" w:rsidRPr="003204E0">
        <w:rPr>
          <w:rFonts w:asciiTheme="minorHAnsi" w:hAnsiTheme="minorHAnsi" w:cstheme="minorHAnsi"/>
          <w:sz w:val="24"/>
          <w:szCs w:val="24"/>
        </w:rPr>
        <w:t xml:space="preserve">s un asunto crítico para el éxito de la colaboración intersectorial </w:t>
      </w:r>
      <w:r w:rsidR="00AB63E6" w:rsidRPr="003204E0">
        <w:rPr>
          <w:rFonts w:asciiTheme="minorHAnsi" w:hAnsiTheme="minorHAnsi" w:cstheme="minorHAnsi"/>
          <w:color w:val="auto"/>
          <w:sz w:val="24"/>
          <w:szCs w:val="24"/>
        </w:rPr>
        <w:t>(</w:t>
      </w:r>
      <w:proofErr w:type="spellStart"/>
      <w:r w:rsidR="00AB63E6" w:rsidRPr="003204E0">
        <w:rPr>
          <w:rFonts w:asciiTheme="minorHAnsi" w:hAnsiTheme="minorHAnsi" w:cstheme="minorHAnsi"/>
          <w:color w:val="auto"/>
          <w:sz w:val="24"/>
          <w:szCs w:val="24"/>
        </w:rPr>
        <w:t>Cunill</w:t>
      </w:r>
      <w:proofErr w:type="spellEnd"/>
      <w:r w:rsidR="00AB63E6" w:rsidRPr="003204E0">
        <w:rPr>
          <w:rFonts w:asciiTheme="minorHAnsi" w:hAnsiTheme="minorHAnsi" w:cstheme="minorHAnsi"/>
          <w:color w:val="auto"/>
          <w:sz w:val="24"/>
          <w:szCs w:val="24"/>
        </w:rPr>
        <w:t xml:space="preserve">, 2009 y 2005; </w:t>
      </w:r>
      <w:proofErr w:type="spellStart"/>
      <w:r w:rsidR="00AB63E6" w:rsidRPr="003204E0">
        <w:rPr>
          <w:rFonts w:asciiTheme="minorHAnsi" w:hAnsiTheme="minorHAnsi" w:cstheme="minorHAnsi"/>
          <w:color w:val="auto"/>
          <w:sz w:val="24"/>
          <w:szCs w:val="24"/>
        </w:rPr>
        <w:t>Horwath</w:t>
      </w:r>
      <w:proofErr w:type="spellEnd"/>
      <w:r w:rsidR="00AB63E6" w:rsidRPr="003204E0">
        <w:rPr>
          <w:rFonts w:asciiTheme="minorHAnsi" w:hAnsiTheme="minorHAnsi" w:cstheme="minorHAnsi"/>
          <w:color w:val="auto"/>
          <w:sz w:val="24"/>
          <w:szCs w:val="24"/>
        </w:rPr>
        <w:t xml:space="preserve"> y </w:t>
      </w:r>
      <w:proofErr w:type="spellStart"/>
      <w:r w:rsidR="00AB63E6" w:rsidRPr="003204E0">
        <w:rPr>
          <w:rFonts w:asciiTheme="minorHAnsi" w:hAnsiTheme="minorHAnsi" w:cstheme="minorHAnsi"/>
          <w:color w:val="auto"/>
          <w:sz w:val="24"/>
          <w:szCs w:val="24"/>
        </w:rPr>
        <w:t>Morrison</w:t>
      </w:r>
      <w:proofErr w:type="spellEnd"/>
      <w:r w:rsidR="00AB63E6" w:rsidRPr="003204E0">
        <w:rPr>
          <w:rFonts w:asciiTheme="minorHAnsi" w:hAnsiTheme="minorHAnsi" w:cstheme="minorHAnsi"/>
          <w:color w:val="auto"/>
          <w:sz w:val="24"/>
          <w:szCs w:val="24"/>
        </w:rPr>
        <w:t>, 2007).</w:t>
      </w:r>
      <w:r w:rsidRPr="00F8525B">
        <w:t xml:space="preserve"> </w:t>
      </w:r>
      <w:r w:rsidRPr="00F8525B">
        <w:rPr>
          <w:rFonts w:asciiTheme="minorHAnsi" w:hAnsiTheme="minorHAnsi" w:cstheme="minorHAnsi"/>
          <w:color w:val="auto"/>
          <w:sz w:val="24"/>
          <w:szCs w:val="24"/>
        </w:rPr>
        <w:t xml:space="preserve">Las Mesas de gestión territorial, </w:t>
      </w:r>
      <w:r>
        <w:rPr>
          <w:rFonts w:asciiTheme="minorHAnsi" w:hAnsiTheme="minorHAnsi" w:cstheme="minorHAnsi"/>
          <w:color w:val="auto"/>
          <w:sz w:val="24"/>
          <w:szCs w:val="24"/>
        </w:rPr>
        <w:t xml:space="preserve">generalmente </w:t>
      </w:r>
      <w:r w:rsidRPr="00F8525B">
        <w:rPr>
          <w:rFonts w:asciiTheme="minorHAnsi" w:hAnsiTheme="minorHAnsi" w:cstheme="minorHAnsi"/>
          <w:color w:val="auto"/>
          <w:sz w:val="24"/>
          <w:szCs w:val="24"/>
        </w:rPr>
        <w:t>tien</w:t>
      </w:r>
      <w:r w:rsidR="00390AE5">
        <w:rPr>
          <w:rFonts w:asciiTheme="minorHAnsi" w:hAnsiTheme="minorHAnsi" w:cstheme="minorHAnsi"/>
          <w:color w:val="auto"/>
          <w:sz w:val="24"/>
          <w:szCs w:val="24"/>
        </w:rPr>
        <w:t>e</w:t>
      </w:r>
      <w:r>
        <w:rPr>
          <w:rFonts w:asciiTheme="minorHAnsi" w:hAnsiTheme="minorHAnsi" w:cstheme="minorHAnsi"/>
          <w:color w:val="auto"/>
          <w:sz w:val="24"/>
          <w:szCs w:val="24"/>
        </w:rPr>
        <w:t>n</w:t>
      </w:r>
      <w:r w:rsidRPr="00F8525B">
        <w:rPr>
          <w:rFonts w:asciiTheme="minorHAnsi" w:hAnsiTheme="minorHAnsi" w:cstheme="minorHAnsi"/>
          <w:color w:val="auto"/>
          <w:sz w:val="24"/>
          <w:szCs w:val="24"/>
        </w:rPr>
        <w:t xml:space="preserve"> la capacidad de convocar a </w:t>
      </w:r>
      <w:r>
        <w:rPr>
          <w:rFonts w:asciiTheme="minorHAnsi" w:hAnsiTheme="minorHAnsi" w:cstheme="minorHAnsi"/>
          <w:color w:val="auto"/>
          <w:sz w:val="24"/>
          <w:szCs w:val="24"/>
        </w:rPr>
        <w:t>otras redes territoriales pre-</w:t>
      </w:r>
      <w:r w:rsidRPr="00F8525B">
        <w:rPr>
          <w:rFonts w:asciiTheme="minorHAnsi" w:hAnsiTheme="minorHAnsi" w:cstheme="minorHAnsi"/>
          <w:color w:val="auto"/>
          <w:sz w:val="24"/>
          <w:szCs w:val="24"/>
        </w:rPr>
        <w:t xml:space="preserve">existentes </w:t>
      </w:r>
      <w:r>
        <w:rPr>
          <w:rFonts w:asciiTheme="minorHAnsi" w:hAnsiTheme="minorHAnsi" w:cstheme="minorHAnsi"/>
          <w:color w:val="auto"/>
          <w:sz w:val="24"/>
          <w:szCs w:val="24"/>
        </w:rPr>
        <w:t xml:space="preserve">y </w:t>
      </w:r>
      <w:r w:rsidRPr="00F8525B">
        <w:rPr>
          <w:rFonts w:asciiTheme="minorHAnsi" w:hAnsiTheme="minorHAnsi" w:cstheme="minorHAnsi"/>
          <w:color w:val="auto"/>
          <w:sz w:val="24"/>
          <w:szCs w:val="24"/>
        </w:rPr>
        <w:t>cuyos intercambios se manifiestan en flujos de recursos que se ponen a disposición en la red.</w:t>
      </w:r>
    </w:p>
    <w:p w14:paraId="6F493046" w14:textId="6AA4A0E7" w:rsidR="00AB63E6" w:rsidRPr="003204E0" w:rsidRDefault="00AB63E6" w:rsidP="00AB63E6">
      <w:pPr>
        <w:rPr>
          <w:rFonts w:asciiTheme="minorHAnsi" w:hAnsiTheme="minorHAnsi" w:cstheme="minorHAnsi"/>
          <w:sz w:val="24"/>
          <w:szCs w:val="24"/>
        </w:rPr>
      </w:pPr>
    </w:p>
    <w:p w14:paraId="5C5310A0" w14:textId="7BDCB6A9" w:rsidR="00AB63E6" w:rsidRDefault="00075E2C" w:rsidP="00F8525B">
      <w:pPr>
        <w:jc w:val="both"/>
        <w:rPr>
          <w:rFonts w:asciiTheme="minorHAnsi" w:hAnsiTheme="minorHAnsi" w:cstheme="minorHAnsi"/>
          <w:sz w:val="24"/>
          <w:szCs w:val="24"/>
        </w:rPr>
      </w:pPr>
      <w:r>
        <w:rPr>
          <w:rFonts w:asciiTheme="minorHAnsi" w:hAnsiTheme="minorHAnsi" w:cstheme="minorHAnsi"/>
          <w:sz w:val="24"/>
          <w:szCs w:val="24"/>
        </w:rPr>
        <w:t xml:space="preserve">Operativamente, en </w:t>
      </w:r>
      <w:r w:rsidR="00F8525B">
        <w:rPr>
          <w:rFonts w:asciiTheme="minorHAnsi" w:hAnsiTheme="minorHAnsi" w:cstheme="minorHAnsi"/>
          <w:sz w:val="24"/>
          <w:szCs w:val="24"/>
        </w:rPr>
        <w:t xml:space="preserve">todos </w:t>
      </w:r>
      <w:r>
        <w:rPr>
          <w:rFonts w:asciiTheme="minorHAnsi" w:hAnsiTheme="minorHAnsi" w:cstheme="minorHAnsi"/>
          <w:sz w:val="24"/>
          <w:szCs w:val="24"/>
        </w:rPr>
        <w:t>estos dispositivos</w:t>
      </w:r>
      <w:r w:rsidR="00AB63E6" w:rsidRPr="003204E0">
        <w:rPr>
          <w:rFonts w:asciiTheme="minorHAnsi" w:hAnsiTheme="minorHAnsi" w:cstheme="minorHAnsi"/>
          <w:sz w:val="24"/>
          <w:szCs w:val="24"/>
        </w:rPr>
        <w:t xml:space="preserve">, </w:t>
      </w:r>
      <w:r w:rsidRPr="003204E0">
        <w:rPr>
          <w:rFonts w:asciiTheme="minorHAnsi" w:hAnsiTheme="minorHAnsi" w:cstheme="minorHAnsi"/>
          <w:sz w:val="24"/>
          <w:szCs w:val="24"/>
        </w:rPr>
        <w:t>se</w:t>
      </w:r>
      <w:r w:rsidR="00F8525B">
        <w:rPr>
          <w:rFonts w:asciiTheme="minorHAnsi" w:hAnsiTheme="minorHAnsi" w:cstheme="minorHAnsi"/>
          <w:sz w:val="24"/>
          <w:szCs w:val="24"/>
        </w:rPr>
        <w:t xml:space="preserve"> suelen </w:t>
      </w:r>
      <w:r w:rsidRPr="003204E0">
        <w:rPr>
          <w:rFonts w:asciiTheme="minorHAnsi" w:hAnsiTheme="minorHAnsi" w:cstheme="minorHAnsi"/>
          <w:sz w:val="24"/>
          <w:szCs w:val="24"/>
        </w:rPr>
        <w:t>establecen compr</w:t>
      </w:r>
      <w:r>
        <w:rPr>
          <w:rFonts w:asciiTheme="minorHAnsi" w:hAnsiTheme="minorHAnsi" w:cstheme="minorHAnsi"/>
          <w:sz w:val="24"/>
          <w:szCs w:val="24"/>
        </w:rPr>
        <w:t xml:space="preserve">omisos y lineamientos generales, </w:t>
      </w:r>
      <w:r w:rsidR="00AB63E6" w:rsidRPr="003204E0">
        <w:rPr>
          <w:rFonts w:asciiTheme="minorHAnsi" w:hAnsiTheme="minorHAnsi" w:cstheme="minorHAnsi"/>
          <w:sz w:val="24"/>
          <w:szCs w:val="24"/>
        </w:rPr>
        <w:t>se comp</w:t>
      </w:r>
      <w:r w:rsidR="00F8525B">
        <w:rPr>
          <w:rFonts w:asciiTheme="minorHAnsi" w:hAnsiTheme="minorHAnsi" w:cstheme="minorHAnsi"/>
          <w:sz w:val="24"/>
          <w:szCs w:val="24"/>
        </w:rPr>
        <w:t xml:space="preserve">arten elementos de diagnóstico y </w:t>
      </w:r>
      <w:r w:rsidR="00AB63E6" w:rsidRPr="003204E0">
        <w:rPr>
          <w:rFonts w:asciiTheme="minorHAnsi" w:hAnsiTheme="minorHAnsi" w:cstheme="minorHAnsi"/>
          <w:sz w:val="24"/>
          <w:szCs w:val="24"/>
        </w:rPr>
        <w:t xml:space="preserve">los principales nudos críticos, </w:t>
      </w:r>
      <w:r w:rsidRPr="003204E0">
        <w:rPr>
          <w:rFonts w:asciiTheme="minorHAnsi" w:hAnsiTheme="minorHAnsi" w:cstheme="minorHAnsi"/>
          <w:sz w:val="24"/>
          <w:szCs w:val="24"/>
        </w:rPr>
        <w:t xml:space="preserve">la información territorial y operativa de </w:t>
      </w:r>
      <w:r>
        <w:rPr>
          <w:rFonts w:asciiTheme="minorHAnsi" w:hAnsiTheme="minorHAnsi" w:cstheme="minorHAnsi"/>
          <w:sz w:val="24"/>
          <w:szCs w:val="24"/>
        </w:rPr>
        <w:t xml:space="preserve">las acciones, </w:t>
      </w:r>
      <w:r w:rsidR="00AB63E6" w:rsidRPr="003204E0">
        <w:rPr>
          <w:rFonts w:asciiTheme="minorHAnsi" w:hAnsiTheme="minorHAnsi" w:cstheme="minorHAnsi"/>
          <w:sz w:val="24"/>
          <w:szCs w:val="24"/>
        </w:rPr>
        <w:t>se establecen colaboraciones estrat</w:t>
      </w:r>
      <w:r w:rsidR="00F8525B">
        <w:rPr>
          <w:rFonts w:asciiTheme="minorHAnsi" w:hAnsiTheme="minorHAnsi" w:cstheme="minorHAnsi"/>
          <w:sz w:val="24"/>
          <w:szCs w:val="24"/>
        </w:rPr>
        <w:t>égicas en términos de recursos y en razón de alcanzar</w:t>
      </w:r>
      <w:r w:rsidR="00AB63E6" w:rsidRPr="003204E0">
        <w:rPr>
          <w:rFonts w:asciiTheme="minorHAnsi" w:hAnsiTheme="minorHAnsi" w:cstheme="minorHAnsi"/>
          <w:sz w:val="24"/>
          <w:szCs w:val="24"/>
        </w:rPr>
        <w:t xml:space="preserve"> metas </w:t>
      </w:r>
      <w:r>
        <w:rPr>
          <w:rFonts w:asciiTheme="minorHAnsi" w:hAnsiTheme="minorHAnsi" w:cstheme="minorHAnsi"/>
          <w:sz w:val="24"/>
          <w:szCs w:val="24"/>
        </w:rPr>
        <w:t>complementarias o comunes.</w:t>
      </w:r>
      <w:r w:rsidR="002C1A49">
        <w:rPr>
          <w:rFonts w:asciiTheme="minorHAnsi" w:hAnsiTheme="minorHAnsi" w:cstheme="minorHAnsi"/>
          <w:sz w:val="24"/>
          <w:szCs w:val="24"/>
        </w:rPr>
        <w:t xml:space="preserve"> </w:t>
      </w:r>
    </w:p>
    <w:p w14:paraId="0C67947E" w14:textId="77777777" w:rsidR="00CD1FAB" w:rsidRDefault="00CD1FAB" w:rsidP="00AB63E6">
      <w:pPr>
        <w:rPr>
          <w:rFonts w:asciiTheme="minorHAnsi" w:hAnsiTheme="minorHAnsi" w:cstheme="minorHAnsi"/>
          <w:sz w:val="24"/>
          <w:szCs w:val="24"/>
        </w:rPr>
      </w:pPr>
    </w:p>
    <w:p w14:paraId="6D6565BF" w14:textId="22D1A5F0" w:rsidR="00AB63E6" w:rsidRDefault="00F8525B" w:rsidP="00AB63E6">
      <w:pPr>
        <w:rPr>
          <w:rFonts w:asciiTheme="minorHAnsi" w:hAnsiTheme="minorHAnsi" w:cstheme="minorHAnsi"/>
          <w:b/>
          <w:sz w:val="24"/>
          <w:szCs w:val="24"/>
        </w:rPr>
      </w:pPr>
      <w:r>
        <w:rPr>
          <w:rFonts w:asciiTheme="minorHAnsi" w:hAnsiTheme="minorHAnsi" w:cstheme="minorHAnsi"/>
          <w:b/>
          <w:sz w:val="24"/>
          <w:szCs w:val="24"/>
        </w:rPr>
        <w:t>LAS P</w:t>
      </w:r>
      <w:r w:rsidR="00332F08">
        <w:rPr>
          <w:rFonts w:asciiTheme="minorHAnsi" w:hAnsiTheme="minorHAnsi" w:cstheme="minorHAnsi"/>
          <w:b/>
          <w:sz w:val="24"/>
          <w:szCs w:val="24"/>
        </w:rPr>
        <w:t xml:space="preserve">ROPUESTAS DE </w:t>
      </w:r>
      <w:r w:rsidR="00332F08" w:rsidRPr="003204E0">
        <w:rPr>
          <w:rFonts w:asciiTheme="minorHAnsi" w:hAnsiTheme="minorHAnsi" w:cstheme="minorHAnsi"/>
          <w:b/>
          <w:sz w:val="24"/>
          <w:szCs w:val="24"/>
        </w:rPr>
        <w:t>INCLUSIÓN DE LAS CTSE EN LAS POLÍTICAS PÚBLICAS</w:t>
      </w:r>
    </w:p>
    <w:p w14:paraId="5FD7AC85" w14:textId="77777777" w:rsidR="00F8525B" w:rsidRDefault="00F8525B" w:rsidP="00AB63E6">
      <w:pPr>
        <w:rPr>
          <w:rFonts w:asciiTheme="minorHAnsi" w:hAnsiTheme="minorHAnsi" w:cstheme="minorHAnsi"/>
          <w:b/>
          <w:sz w:val="24"/>
          <w:szCs w:val="24"/>
        </w:rPr>
      </w:pPr>
    </w:p>
    <w:p w14:paraId="1B49AF18" w14:textId="694C3195" w:rsidR="0028098C" w:rsidRDefault="00AB63E6" w:rsidP="00AB63E6">
      <w:pPr>
        <w:rPr>
          <w:rFonts w:asciiTheme="minorHAnsi" w:hAnsiTheme="minorHAnsi" w:cstheme="minorHAnsi"/>
          <w:sz w:val="24"/>
          <w:szCs w:val="24"/>
        </w:rPr>
      </w:pPr>
      <w:r w:rsidRPr="003204E0">
        <w:rPr>
          <w:rFonts w:asciiTheme="minorHAnsi" w:hAnsiTheme="minorHAnsi" w:cstheme="minorHAnsi"/>
          <w:sz w:val="24"/>
          <w:szCs w:val="24"/>
        </w:rPr>
        <w:t xml:space="preserve">Para avanzar en </w:t>
      </w:r>
      <w:r w:rsidR="00F8525B">
        <w:rPr>
          <w:rFonts w:asciiTheme="minorHAnsi" w:hAnsiTheme="minorHAnsi" w:cstheme="minorHAnsi"/>
          <w:sz w:val="24"/>
          <w:szCs w:val="24"/>
        </w:rPr>
        <w:t>propuestas de</w:t>
      </w:r>
      <w:r w:rsidR="0028098C" w:rsidRPr="0028098C">
        <w:rPr>
          <w:rFonts w:asciiTheme="minorHAnsi" w:hAnsiTheme="minorHAnsi" w:cstheme="minorHAnsi"/>
          <w:sz w:val="24"/>
          <w:szCs w:val="24"/>
        </w:rPr>
        <w:t xml:space="preserve"> inclusión de las CTSE en las políticas públicas</w:t>
      </w:r>
      <w:r w:rsidR="0028098C">
        <w:rPr>
          <w:rFonts w:asciiTheme="minorHAnsi" w:hAnsiTheme="minorHAnsi" w:cstheme="minorHAnsi"/>
          <w:b/>
          <w:sz w:val="24"/>
          <w:szCs w:val="24"/>
        </w:rPr>
        <w:t xml:space="preserve">, </w:t>
      </w:r>
      <w:r w:rsidR="00F8525B">
        <w:rPr>
          <w:rFonts w:asciiTheme="minorHAnsi" w:hAnsiTheme="minorHAnsi" w:cstheme="minorHAnsi"/>
          <w:sz w:val="24"/>
          <w:szCs w:val="24"/>
        </w:rPr>
        <w:t>se hace</w:t>
      </w:r>
      <w:r w:rsidRPr="003204E0">
        <w:rPr>
          <w:rFonts w:asciiTheme="minorHAnsi" w:hAnsiTheme="minorHAnsi" w:cstheme="minorHAnsi"/>
          <w:sz w:val="24"/>
          <w:szCs w:val="24"/>
        </w:rPr>
        <w:t xml:space="preserve"> necesario </w:t>
      </w:r>
      <w:r w:rsidR="00F8525B">
        <w:rPr>
          <w:rFonts w:asciiTheme="minorHAnsi" w:hAnsiTheme="minorHAnsi" w:cstheme="minorHAnsi"/>
          <w:sz w:val="24"/>
          <w:szCs w:val="24"/>
        </w:rPr>
        <w:t>volver a reafirmar</w:t>
      </w:r>
      <w:r w:rsidRPr="003204E0">
        <w:rPr>
          <w:rFonts w:asciiTheme="minorHAnsi" w:hAnsiTheme="minorHAnsi" w:cstheme="minorHAnsi"/>
          <w:sz w:val="24"/>
          <w:szCs w:val="24"/>
        </w:rPr>
        <w:t xml:space="preserve"> los propósito</w:t>
      </w:r>
      <w:r w:rsidR="0028098C">
        <w:rPr>
          <w:rFonts w:asciiTheme="minorHAnsi" w:hAnsiTheme="minorHAnsi" w:cstheme="minorHAnsi"/>
          <w:sz w:val="24"/>
          <w:szCs w:val="24"/>
        </w:rPr>
        <w:t>s</w:t>
      </w:r>
      <w:r w:rsidRPr="003204E0">
        <w:rPr>
          <w:rFonts w:asciiTheme="minorHAnsi" w:hAnsiTheme="minorHAnsi" w:cstheme="minorHAnsi"/>
          <w:sz w:val="24"/>
          <w:szCs w:val="24"/>
        </w:rPr>
        <w:t xml:space="preserve"> enunciados en el Seminario de Chile (2017</w:t>
      </w:r>
      <w:r w:rsidRPr="00244BC6">
        <w:rPr>
          <w:rFonts w:asciiTheme="minorHAnsi" w:hAnsiTheme="minorHAnsi" w:cstheme="minorHAnsi"/>
          <w:sz w:val="24"/>
          <w:szCs w:val="24"/>
        </w:rPr>
        <w:t>)</w:t>
      </w:r>
      <w:r w:rsidR="00F8525B">
        <w:rPr>
          <w:rFonts w:asciiTheme="minorHAnsi" w:hAnsiTheme="minorHAnsi" w:cstheme="minorHAnsi"/>
          <w:sz w:val="24"/>
          <w:szCs w:val="24"/>
        </w:rPr>
        <w:t>. Allí quedaron planteadas</w:t>
      </w:r>
      <w:r w:rsidR="00244BC6" w:rsidRPr="00244BC6">
        <w:rPr>
          <w:rFonts w:asciiTheme="minorHAnsi" w:hAnsiTheme="minorHAnsi" w:cstheme="minorHAnsi"/>
          <w:sz w:val="24"/>
          <w:szCs w:val="24"/>
        </w:rPr>
        <w:t xml:space="preserve"> diferentes propuestas que </w:t>
      </w:r>
      <w:r w:rsidR="00F8525B">
        <w:rPr>
          <w:rFonts w:asciiTheme="minorHAnsi" w:hAnsiTheme="minorHAnsi" w:cstheme="minorHAnsi"/>
          <w:sz w:val="24"/>
          <w:szCs w:val="24"/>
        </w:rPr>
        <w:t>hoy nos permitirían</w:t>
      </w:r>
      <w:r w:rsidR="00244BC6" w:rsidRPr="00244BC6">
        <w:rPr>
          <w:rFonts w:asciiTheme="minorHAnsi" w:hAnsiTheme="minorHAnsi" w:cstheme="minorHAnsi"/>
          <w:sz w:val="24"/>
          <w:szCs w:val="24"/>
        </w:rPr>
        <w:t xml:space="preserve"> delinear </w:t>
      </w:r>
      <w:r w:rsidR="00F8525B">
        <w:rPr>
          <w:rFonts w:asciiTheme="minorHAnsi" w:hAnsiTheme="minorHAnsi" w:cstheme="minorHAnsi"/>
          <w:sz w:val="24"/>
          <w:szCs w:val="24"/>
        </w:rPr>
        <w:t xml:space="preserve">y definir mejor </w:t>
      </w:r>
      <w:r w:rsidR="00244BC6" w:rsidRPr="00244BC6">
        <w:rPr>
          <w:rFonts w:asciiTheme="minorHAnsi" w:hAnsiTheme="minorHAnsi" w:cstheme="minorHAnsi"/>
          <w:sz w:val="24"/>
          <w:szCs w:val="24"/>
        </w:rPr>
        <w:t xml:space="preserve">estrategias y rutas de acción. </w:t>
      </w:r>
      <w:r w:rsidR="0028098C">
        <w:rPr>
          <w:rFonts w:asciiTheme="minorHAnsi" w:hAnsiTheme="minorHAnsi" w:cstheme="minorHAnsi"/>
          <w:sz w:val="24"/>
          <w:szCs w:val="24"/>
        </w:rPr>
        <w:t xml:space="preserve">A saber: </w:t>
      </w:r>
    </w:p>
    <w:p w14:paraId="2B172049" w14:textId="77777777" w:rsidR="00F8525B" w:rsidRDefault="00F8525B" w:rsidP="00AB63E6">
      <w:pPr>
        <w:rPr>
          <w:rFonts w:asciiTheme="minorHAnsi" w:hAnsiTheme="minorHAnsi" w:cstheme="minorHAnsi"/>
          <w:sz w:val="24"/>
          <w:szCs w:val="24"/>
        </w:rPr>
      </w:pPr>
    </w:p>
    <w:p w14:paraId="0E035E96" w14:textId="10547DE5" w:rsidR="0028098C" w:rsidRPr="005F6B10" w:rsidRDefault="0028098C" w:rsidP="00E93681">
      <w:pPr>
        <w:pStyle w:val="Prrafodelista"/>
        <w:numPr>
          <w:ilvl w:val="0"/>
          <w:numId w:val="22"/>
        </w:num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heme="minorHAnsi" w:hAnsiTheme="minorHAnsi" w:cstheme="minorHAnsi"/>
          <w:sz w:val="24"/>
          <w:szCs w:val="24"/>
        </w:rPr>
      </w:pPr>
      <w:r w:rsidRPr="005F6B10">
        <w:rPr>
          <w:rFonts w:asciiTheme="minorHAnsi" w:hAnsiTheme="minorHAnsi" w:cstheme="minorHAnsi"/>
          <w:sz w:val="24"/>
          <w:szCs w:val="24"/>
        </w:rPr>
        <w:t>Incorporar las CTSE en los marcos curriculares nacionales de formación profesional y sistema educativo</w:t>
      </w:r>
      <w:r w:rsidR="005F6B10" w:rsidRPr="005F6B10">
        <w:rPr>
          <w:rFonts w:asciiTheme="minorHAnsi" w:hAnsiTheme="minorHAnsi" w:cstheme="minorHAnsi"/>
          <w:sz w:val="24"/>
          <w:szCs w:val="24"/>
        </w:rPr>
        <w:t>;</w:t>
      </w:r>
    </w:p>
    <w:p w14:paraId="4D5092AC" w14:textId="6D0198D0" w:rsidR="0028098C" w:rsidRPr="005F6B10" w:rsidRDefault="0028098C" w:rsidP="00E93681">
      <w:pPr>
        <w:pStyle w:val="Prrafodelista"/>
        <w:numPr>
          <w:ilvl w:val="0"/>
          <w:numId w:val="22"/>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sz w:val="24"/>
          <w:szCs w:val="24"/>
        </w:rPr>
      </w:pPr>
      <w:r w:rsidRPr="005F6B10">
        <w:rPr>
          <w:rFonts w:asciiTheme="minorHAnsi" w:hAnsiTheme="minorHAnsi" w:cstheme="minorHAnsi"/>
          <w:sz w:val="24"/>
          <w:szCs w:val="24"/>
        </w:rPr>
        <w:t>Implementar mecanismos de formación para profesores y relatores, fortalecer competencias, y mejorar procesos de desarrollo de las CTSE en los individuos en formación</w:t>
      </w:r>
      <w:r w:rsidR="005F6B10" w:rsidRPr="005F6B10">
        <w:rPr>
          <w:rFonts w:asciiTheme="minorHAnsi" w:hAnsiTheme="minorHAnsi" w:cstheme="minorHAnsi"/>
          <w:sz w:val="24"/>
          <w:szCs w:val="24"/>
        </w:rPr>
        <w:t>;</w:t>
      </w:r>
    </w:p>
    <w:p w14:paraId="53161681" w14:textId="67485150" w:rsidR="0028098C" w:rsidRPr="005F6B10" w:rsidRDefault="0028098C" w:rsidP="00E93681">
      <w:pPr>
        <w:pStyle w:val="Prrafodelista"/>
        <w:numPr>
          <w:ilvl w:val="0"/>
          <w:numId w:val="22"/>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sz w:val="24"/>
          <w:szCs w:val="24"/>
        </w:rPr>
      </w:pPr>
      <w:r w:rsidRPr="005F6B10">
        <w:rPr>
          <w:rFonts w:asciiTheme="minorHAnsi" w:hAnsiTheme="minorHAnsi" w:cstheme="minorHAnsi"/>
          <w:sz w:val="24"/>
          <w:szCs w:val="24"/>
        </w:rPr>
        <w:t>Medir las CTSE, implementar sis</w:t>
      </w:r>
      <w:r w:rsidR="00F8525B" w:rsidRPr="005F6B10">
        <w:rPr>
          <w:rFonts w:asciiTheme="minorHAnsi" w:hAnsiTheme="minorHAnsi" w:cstheme="minorHAnsi"/>
          <w:sz w:val="24"/>
          <w:szCs w:val="24"/>
        </w:rPr>
        <w:t xml:space="preserve">temas nacionales de evaluación </w:t>
      </w:r>
    </w:p>
    <w:p w14:paraId="30D1AC1C" w14:textId="34638420" w:rsidR="0028098C" w:rsidRPr="005F6B10" w:rsidRDefault="0028098C" w:rsidP="00E93681">
      <w:pPr>
        <w:pStyle w:val="Prrafodelista"/>
        <w:numPr>
          <w:ilvl w:val="0"/>
          <w:numId w:val="22"/>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sz w:val="24"/>
          <w:szCs w:val="24"/>
        </w:rPr>
      </w:pPr>
      <w:r w:rsidRPr="005F6B10">
        <w:rPr>
          <w:rFonts w:asciiTheme="minorHAnsi" w:hAnsiTheme="minorHAnsi" w:cstheme="minorHAnsi"/>
          <w:sz w:val="24"/>
          <w:szCs w:val="24"/>
        </w:rPr>
        <w:t>Involucrar al mundo empresarial en el diseño e implementación de acciones dirigidas</w:t>
      </w:r>
      <w:r w:rsidR="005F6B10" w:rsidRPr="005F6B10">
        <w:rPr>
          <w:rFonts w:asciiTheme="minorHAnsi" w:hAnsiTheme="minorHAnsi" w:cstheme="minorHAnsi"/>
          <w:sz w:val="24"/>
          <w:szCs w:val="24"/>
        </w:rPr>
        <w:t xml:space="preserve"> al fortalecimiento de las CTSE;</w:t>
      </w:r>
      <w:r w:rsidR="003D18AB" w:rsidRPr="005F6B10">
        <w:rPr>
          <w:rFonts w:asciiTheme="minorHAnsi" w:hAnsiTheme="minorHAnsi" w:cstheme="minorHAnsi"/>
          <w:sz w:val="24"/>
          <w:szCs w:val="24"/>
        </w:rPr>
        <w:t xml:space="preserve"> </w:t>
      </w:r>
    </w:p>
    <w:p w14:paraId="48F5796D" w14:textId="77777777" w:rsidR="005F6B10" w:rsidRDefault="0028098C" w:rsidP="00E93681">
      <w:pPr>
        <w:pStyle w:val="Prrafodelista"/>
        <w:numPr>
          <w:ilvl w:val="0"/>
          <w:numId w:val="22"/>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sz w:val="24"/>
          <w:szCs w:val="24"/>
        </w:rPr>
      </w:pPr>
      <w:r w:rsidRPr="005F6B10">
        <w:rPr>
          <w:rFonts w:asciiTheme="minorHAnsi" w:hAnsiTheme="minorHAnsi" w:cstheme="minorHAnsi"/>
          <w:sz w:val="24"/>
          <w:szCs w:val="24"/>
        </w:rPr>
        <w:t>Incluir los servicios sociales (acompañamiento psicosocial a individuos, familias y grupos sociales con miras a su empoderamiento).</w:t>
      </w:r>
    </w:p>
    <w:p w14:paraId="5DFE6A55" w14:textId="0C402F14" w:rsidR="0028098C" w:rsidRPr="005F6B10" w:rsidRDefault="0028098C" w:rsidP="00E93681">
      <w:pPr>
        <w:pStyle w:val="Prrafodelista"/>
        <w:numPr>
          <w:ilvl w:val="0"/>
          <w:numId w:val="22"/>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sz w:val="24"/>
          <w:szCs w:val="24"/>
        </w:rPr>
      </w:pPr>
      <w:r w:rsidRPr="005F6B10">
        <w:rPr>
          <w:rFonts w:asciiTheme="minorHAnsi" w:hAnsiTheme="minorHAnsi" w:cstheme="minorHAnsi"/>
          <w:sz w:val="24"/>
          <w:szCs w:val="24"/>
        </w:rPr>
        <w:t>Generar Estándares Nacionales de Competencia son un paso importante para hacer que el desarrollo de habilidades sea más relevante para el mercado laboral. Estos pueden: mejorar la relevancia del currículum en las escuelas, universidades y centros de capacitación; y ser útil para que los empleadores evalúen los niveles de habilidad de sus trabajadores, identifiquen sus brechas de habilidades y administren su fuerza de trabajo</w:t>
      </w:r>
    </w:p>
    <w:p w14:paraId="7CBB9882" w14:textId="7D4EEC43" w:rsidR="005B7DE9" w:rsidRDefault="005B7DE9" w:rsidP="00AB63E6">
      <w:pPr>
        <w:rPr>
          <w:rFonts w:asciiTheme="minorHAnsi" w:hAnsiTheme="minorHAnsi" w:cstheme="minorHAnsi"/>
          <w:b/>
          <w:sz w:val="24"/>
          <w:szCs w:val="24"/>
        </w:rPr>
      </w:pPr>
    </w:p>
    <w:p w14:paraId="58A495F4" w14:textId="62929488" w:rsidR="0028098C" w:rsidRDefault="005F6B10" w:rsidP="00AB63E6">
      <w:pPr>
        <w:rPr>
          <w:rFonts w:asciiTheme="minorHAnsi" w:hAnsiTheme="minorHAnsi" w:cstheme="minorHAnsi"/>
          <w:sz w:val="24"/>
          <w:szCs w:val="24"/>
        </w:rPr>
      </w:pPr>
      <w:r w:rsidRPr="005F6B10">
        <w:rPr>
          <w:rFonts w:asciiTheme="minorHAnsi" w:hAnsiTheme="minorHAnsi" w:cstheme="minorHAnsi"/>
          <w:sz w:val="24"/>
          <w:szCs w:val="24"/>
        </w:rPr>
        <w:t>Según se observa, a</w:t>
      </w:r>
      <w:r w:rsidR="00244BC6" w:rsidRPr="005F6B10">
        <w:rPr>
          <w:rFonts w:asciiTheme="minorHAnsi" w:hAnsiTheme="minorHAnsi" w:cstheme="minorHAnsi"/>
          <w:sz w:val="24"/>
          <w:szCs w:val="24"/>
        </w:rPr>
        <w:t xml:space="preserve"> lo largo de los diferentes encuentros</w:t>
      </w:r>
      <w:r>
        <w:rPr>
          <w:rFonts w:asciiTheme="minorHAnsi" w:hAnsiTheme="minorHAnsi" w:cstheme="minorHAnsi"/>
          <w:sz w:val="24"/>
          <w:szCs w:val="24"/>
        </w:rPr>
        <w:t xml:space="preserve"> de la Mesa</w:t>
      </w:r>
      <w:r w:rsidR="00244BC6" w:rsidRPr="005F6B10">
        <w:rPr>
          <w:rFonts w:asciiTheme="minorHAnsi" w:hAnsiTheme="minorHAnsi" w:cstheme="minorHAnsi"/>
          <w:sz w:val="24"/>
          <w:szCs w:val="24"/>
        </w:rPr>
        <w:t>, o</w:t>
      </w:r>
      <w:r w:rsidR="005B7DE9" w:rsidRPr="005F6B10">
        <w:rPr>
          <w:rFonts w:asciiTheme="minorHAnsi" w:hAnsiTheme="minorHAnsi" w:cstheme="minorHAnsi"/>
          <w:sz w:val="24"/>
          <w:szCs w:val="24"/>
        </w:rPr>
        <w:t xml:space="preserve">tras propuestas </w:t>
      </w:r>
      <w:r w:rsidR="00244BC6" w:rsidRPr="005F6B10">
        <w:rPr>
          <w:rFonts w:asciiTheme="minorHAnsi" w:hAnsiTheme="minorHAnsi" w:cstheme="minorHAnsi"/>
          <w:sz w:val="24"/>
          <w:szCs w:val="24"/>
        </w:rPr>
        <w:t xml:space="preserve">fueron </w:t>
      </w:r>
      <w:r w:rsidR="005B7DE9" w:rsidRPr="005F6B10">
        <w:rPr>
          <w:rFonts w:asciiTheme="minorHAnsi" w:hAnsiTheme="minorHAnsi" w:cstheme="minorHAnsi"/>
          <w:sz w:val="24"/>
          <w:szCs w:val="24"/>
        </w:rPr>
        <w:t>planteada</w:t>
      </w:r>
      <w:r w:rsidR="0028098C" w:rsidRPr="005F6B10">
        <w:rPr>
          <w:rFonts w:asciiTheme="minorHAnsi" w:hAnsiTheme="minorHAnsi" w:cstheme="minorHAnsi"/>
          <w:sz w:val="24"/>
          <w:szCs w:val="24"/>
        </w:rPr>
        <w:t xml:space="preserve">s </w:t>
      </w:r>
      <w:r w:rsidR="00244BC6" w:rsidRPr="005F6B10">
        <w:rPr>
          <w:rFonts w:asciiTheme="minorHAnsi" w:hAnsiTheme="minorHAnsi" w:cstheme="minorHAnsi"/>
          <w:sz w:val="24"/>
          <w:szCs w:val="24"/>
        </w:rPr>
        <w:t xml:space="preserve">con el mismo sentido: </w:t>
      </w:r>
    </w:p>
    <w:p w14:paraId="099CC70B" w14:textId="683F8AF4" w:rsidR="0028098C" w:rsidRDefault="0028098C" w:rsidP="00AB63E6">
      <w:pPr>
        <w:rPr>
          <w:rFonts w:asciiTheme="minorHAnsi" w:hAnsiTheme="minorHAnsi" w:cstheme="minorHAnsi"/>
          <w:b/>
          <w:sz w:val="24"/>
          <w:szCs w:val="24"/>
        </w:rPr>
      </w:pPr>
    </w:p>
    <w:p w14:paraId="18AD2E1F" w14:textId="03011312" w:rsidR="003515B6" w:rsidRPr="005F6B10" w:rsidRDefault="003515B6" w:rsidP="005F6B10">
      <w:pPr>
        <w:pStyle w:val="Prrafodelista"/>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heme="minorHAnsi" w:hAnsiTheme="minorHAnsi" w:cstheme="minorHAnsi"/>
          <w:sz w:val="24"/>
          <w:szCs w:val="24"/>
        </w:rPr>
      </w:pPr>
      <w:r w:rsidRPr="003515B6">
        <w:rPr>
          <w:rFonts w:asciiTheme="minorHAnsi" w:hAnsiTheme="minorHAnsi" w:cstheme="minorHAnsi"/>
          <w:sz w:val="24"/>
          <w:szCs w:val="24"/>
        </w:rPr>
        <w:t>Facilitar los procesos de diálogo entre entidades del gobierno nacional sobre el rol y la competencia de cada entidad en la formación de las CTSE</w:t>
      </w:r>
      <w:r w:rsidR="005F6B10">
        <w:rPr>
          <w:rFonts w:asciiTheme="minorHAnsi" w:hAnsiTheme="minorHAnsi" w:cstheme="minorHAnsi"/>
          <w:sz w:val="24"/>
          <w:szCs w:val="24"/>
        </w:rPr>
        <w:t>;</w:t>
      </w:r>
    </w:p>
    <w:p w14:paraId="0AC98F49" w14:textId="5B454705" w:rsidR="003515B6" w:rsidRPr="005F6B10" w:rsidRDefault="0028098C" w:rsidP="005F6B10">
      <w:pPr>
        <w:pStyle w:val="Prrafodelista"/>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heme="minorHAnsi" w:hAnsiTheme="minorHAnsi" w:cstheme="minorHAnsi"/>
          <w:sz w:val="24"/>
          <w:szCs w:val="24"/>
        </w:rPr>
      </w:pPr>
      <w:r w:rsidRPr="003204E0">
        <w:rPr>
          <w:rFonts w:asciiTheme="minorHAnsi" w:hAnsiTheme="minorHAnsi" w:cstheme="minorHAnsi"/>
          <w:sz w:val="24"/>
          <w:szCs w:val="24"/>
        </w:rPr>
        <w:t>Crear un marco de referencia para la aplicación de CTSE</w:t>
      </w:r>
      <w:r>
        <w:rPr>
          <w:rFonts w:asciiTheme="minorHAnsi" w:hAnsiTheme="minorHAnsi" w:cstheme="minorHAnsi"/>
          <w:sz w:val="24"/>
          <w:szCs w:val="24"/>
        </w:rPr>
        <w:t xml:space="preserve"> a nivel nacional</w:t>
      </w:r>
      <w:r w:rsidR="005F6B10">
        <w:rPr>
          <w:rFonts w:asciiTheme="minorHAnsi" w:hAnsiTheme="minorHAnsi" w:cstheme="minorHAnsi"/>
          <w:sz w:val="24"/>
          <w:szCs w:val="24"/>
        </w:rPr>
        <w:t>;</w:t>
      </w:r>
    </w:p>
    <w:p w14:paraId="37111289" w14:textId="3D14F8C4" w:rsidR="0028098C" w:rsidRPr="005F6B10" w:rsidRDefault="003515B6" w:rsidP="005F6B10">
      <w:pPr>
        <w:pStyle w:val="Prrafodelista"/>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heme="minorHAnsi" w:hAnsiTheme="minorHAnsi" w:cstheme="minorHAnsi"/>
          <w:sz w:val="24"/>
          <w:szCs w:val="24"/>
        </w:rPr>
      </w:pPr>
      <w:r>
        <w:rPr>
          <w:rFonts w:asciiTheme="minorHAnsi" w:hAnsiTheme="minorHAnsi" w:cstheme="minorHAnsi"/>
          <w:sz w:val="24"/>
          <w:szCs w:val="24"/>
        </w:rPr>
        <w:t xml:space="preserve">Identificar </w:t>
      </w:r>
      <w:r w:rsidR="005F6B10">
        <w:rPr>
          <w:rFonts w:asciiTheme="minorHAnsi" w:hAnsiTheme="minorHAnsi" w:cstheme="minorHAnsi"/>
          <w:sz w:val="24"/>
          <w:szCs w:val="24"/>
        </w:rPr>
        <w:t>brechas en la oferta de CTSE;</w:t>
      </w:r>
    </w:p>
    <w:p w14:paraId="2001D9E8" w14:textId="13A50790" w:rsidR="009362D0" w:rsidRPr="005F6B10" w:rsidRDefault="0028098C" w:rsidP="009362D0">
      <w:pPr>
        <w:pStyle w:val="Prrafodelista"/>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heme="minorHAnsi" w:hAnsiTheme="minorHAnsi" w:cstheme="minorHAnsi"/>
          <w:sz w:val="24"/>
          <w:szCs w:val="24"/>
        </w:rPr>
      </w:pPr>
      <w:r w:rsidRPr="009362D0">
        <w:rPr>
          <w:rFonts w:asciiTheme="minorHAnsi" w:hAnsiTheme="minorHAnsi" w:cstheme="minorHAnsi"/>
          <w:sz w:val="24"/>
          <w:szCs w:val="24"/>
        </w:rPr>
        <w:t>Promover la identificación y definición de las CTSE que se consideren relevantes a nivel regional mediante investigaciones y encuestas nacionales que permitan conocer las CTSE que requieren diferentes grupos poblacionales para mejorar su inserc</w:t>
      </w:r>
      <w:r w:rsidR="005F6B10">
        <w:rPr>
          <w:rFonts w:asciiTheme="minorHAnsi" w:hAnsiTheme="minorHAnsi" w:cstheme="minorHAnsi"/>
          <w:sz w:val="24"/>
          <w:szCs w:val="24"/>
        </w:rPr>
        <w:t>ión social, educativa y laboral;</w:t>
      </w:r>
    </w:p>
    <w:p w14:paraId="680F24FC" w14:textId="5DF73527" w:rsidR="0028098C" w:rsidRPr="005F6B10" w:rsidRDefault="0028098C" w:rsidP="005F6B10">
      <w:pPr>
        <w:pStyle w:val="Prrafodelista"/>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heme="minorHAnsi" w:hAnsiTheme="minorHAnsi" w:cstheme="minorHAnsi"/>
          <w:sz w:val="24"/>
          <w:szCs w:val="24"/>
        </w:rPr>
      </w:pPr>
      <w:r w:rsidRPr="003204E0">
        <w:rPr>
          <w:rFonts w:asciiTheme="minorHAnsi" w:hAnsiTheme="minorHAnsi" w:cstheme="minorHAnsi"/>
          <w:sz w:val="24"/>
          <w:szCs w:val="24"/>
        </w:rPr>
        <w:lastRenderedPageBreak/>
        <w:t xml:space="preserve">Implementar Programas </w:t>
      </w:r>
      <w:r w:rsidRPr="0028098C">
        <w:rPr>
          <w:rFonts w:asciiTheme="minorHAnsi" w:hAnsiTheme="minorHAnsi" w:cstheme="minorHAnsi"/>
          <w:sz w:val="24"/>
          <w:szCs w:val="24"/>
        </w:rPr>
        <w:t>de formación y certificación de CTSE vinculadas a competencias</w:t>
      </w:r>
      <w:r>
        <w:rPr>
          <w:rFonts w:asciiTheme="minorHAnsi" w:hAnsiTheme="minorHAnsi" w:cstheme="minorHAnsi"/>
          <w:sz w:val="24"/>
          <w:szCs w:val="24"/>
        </w:rPr>
        <w:t xml:space="preserve"> laborales; </w:t>
      </w:r>
      <w:r w:rsidRPr="0028098C">
        <w:rPr>
          <w:rFonts w:asciiTheme="minorHAnsi" w:hAnsiTheme="minorHAnsi" w:cstheme="minorHAnsi"/>
          <w:sz w:val="24"/>
          <w:szCs w:val="24"/>
        </w:rPr>
        <w:t>de empleabilidad Juvenil con inclusión de formación en CTSE</w:t>
      </w:r>
      <w:r>
        <w:rPr>
          <w:rFonts w:asciiTheme="minorHAnsi" w:hAnsiTheme="minorHAnsi" w:cstheme="minorHAnsi"/>
          <w:sz w:val="24"/>
          <w:szCs w:val="24"/>
        </w:rPr>
        <w:t xml:space="preserve">; </w:t>
      </w:r>
      <w:r w:rsidRPr="0028098C">
        <w:rPr>
          <w:rFonts w:asciiTheme="minorHAnsi" w:hAnsiTheme="minorHAnsi" w:cstheme="minorHAnsi"/>
          <w:sz w:val="24"/>
          <w:szCs w:val="24"/>
        </w:rPr>
        <w:t>de fortalecimiento de CTSE en los docentes como estrategia de prevención (salud laboral) y de desarrollo (educación integral</w:t>
      </w:r>
      <w:r>
        <w:rPr>
          <w:rFonts w:asciiTheme="minorHAnsi" w:hAnsiTheme="minorHAnsi" w:cstheme="minorHAnsi"/>
          <w:sz w:val="24"/>
          <w:szCs w:val="24"/>
        </w:rPr>
        <w:t>); de f</w:t>
      </w:r>
      <w:r w:rsidRPr="0028098C">
        <w:rPr>
          <w:rFonts w:asciiTheme="minorHAnsi" w:hAnsiTheme="minorHAnsi" w:cstheme="minorHAnsi"/>
          <w:sz w:val="24"/>
          <w:szCs w:val="24"/>
        </w:rPr>
        <w:t>ormación en CTSE a técnicos de lo</w:t>
      </w:r>
      <w:r>
        <w:rPr>
          <w:rFonts w:asciiTheme="minorHAnsi" w:hAnsiTheme="minorHAnsi" w:cstheme="minorHAnsi"/>
          <w:sz w:val="24"/>
          <w:szCs w:val="24"/>
        </w:rPr>
        <w:t xml:space="preserve">s servicios públicos de empleo o </w:t>
      </w:r>
      <w:r w:rsidRPr="0028098C">
        <w:rPr>
          <w:rFonts w:asciiTheme="minorHAnsi" w:hAnsiTheme="minorHAnsi" w:cstheme="minorHAnsi"/>
          <w:sz w:val="24"/>
          <w:szCs w:val="24"/>
        </w:rPr>
        <w:t>áreas de gobierno</w:t>
      </w:r>
      <w:r>
        <w:rPr>
          <w:rFonts w:asciiTheme="minorHAnsi" w:hAnsiTheme="minorHAnsi" w:cstheme="minorHAnsi"/>
          <w:sz w:val="24"/>
          <w:szCs w:val="24"/>
        </w:rPr>
        <w:t xml:space="preserve"> vinculadas a la empleabilidad, organiz</w:t>
      </w:r>
      <w:r w:rsidR="005F6B10">
        <w:rPr>
          <w:rFonts w:asciiTheme="minorHAnsi" w:hAnsiTheme="minorHAnsi" w:cstheme="minorHAnsi"/>
          <w:sz w:val="24"/>
          <w:szCs w:val="24"/>
        </w:rPr>
        <w:t>aciones sociales territoriales;</w:t>
      </w:r>
    </w:p>
    <w:p w14:paraId="3E0594AB" w14:textId="6F11A1D1" w:rsidR="0061790A" w:rsidRPr="005F6B10" w:rsidRDefault="0028098C" w:rsidP="005F6B10">
      <w:pPr>
        <w:pStyle w:val="Prrafodelista"/>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heme="minorHAnsi" w:hAnsiTheme="minorHAnsi" w:cstheme="minorHAnsi"/>
          <w:sz w:val="24"/>
          <w:szCs w:val="24"/>
        </w:rPr>
      </w:pPr>
      <w:r w:rsidRPr="0028098C">
        <w:rPr>
          <w:rFonts w:asciiTheme="minorHAnsi" w:hAnsiTheme="minorHAnsi" w:cstheme="minorHAnsi"/>
          <w:sz w:val="24"/>
          <w:szCs w:val="24"/>
        </w:rPr>
        <w:t>Un Marco Nacional de Cualificaciones que oriente la oferta de programas de formación profesional, técnic</w:t>
      </w:r>
      <w:r w:rsidR="005F6B10">
        <w:rPr>
          <w:rFonts w:asciiTheme="minorHAnsi" w:hAnsiTheme="minorHAnsi" w:cstheme="minorHAnsi"/>
          <w:sz w:val="24"/>
          <w:szCs w:val="24"/>
        </w:rPr>
        <w:t>a y tecnológica y universitaria;</w:t>
      </w:r>
    </w:p>
    <w:p w14:paraId="7551E5D2" w14:textId="1279BF9F" w:rsidR="0061790A" w:rsidRPr="0061790A" w:rsidRDefault="0061790A" w:rsidP="0061790A">
      <w:pPr>
        <w:pStyle w:val="Prrafodelista"/>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heme="minorHAnsi" w:hAnsiTheme="minorHAnsi" w:cstheme="minorHAnsi"/>
          <w:sz w:val="24"/>
          <w:szCs w:val="24"/>
        </w:rPr>
      </w:pPr>
      <w:r w:rsidRPr="0061790A">
        <w:rPr>
          <w:rFonts w:asciiTheme="minorHAnsi" w:hAnsiTheme="minorHAnsi" w:cstheme="minorHAnsi"/>
          <w:sz w:val="24"/>
          <w:szCs w:val="24"/>
        </w:rPr>
        <w:t xml:space="preserve">Incluir CTSE en </w:t>
      </w:r>
      <w:r>
        <w:rPr>
          <w:rFonts w:asciiTheme="minorHAnsi" w:hAnsiTheme="minorHAnsi" w:cstheme="minorHAnsi"/>
          <w:sz w:val="24"/>
          <w:szCs w:val="24"/>
        </w:rPr>
        <w:t>la E</w:t>
      </w:r>
      <w:r w:rsidRPr="0061790A">
        <w:rPr>
          <w:rFonts w:asciiTheme="minorHAnsi" w:hAnsiTheme="minorHAnsi" w:cstheme="minorHAnsi"/>
          <w:sz w:val="24"/>
          <w:szCs w:val="24"/>
        </w:rPr>
        <w:t>strategia de la UNESCO para la Enseñanza y Formación Técnica Profesional - EFTP (2016-2021) y los ODS</w:t>
      </w:r>
      <w:r w:rsidR="005F6B10">
        <w:rPr>
          <w:rFonts w:asciiTheme="minorHAnsi" w:hAnsiTheme="minorHAnsi" w:cstheme="minorHAnsi"/>
          <w:sz w:val="24"/>
          <w:szCs w:val="24"/>
        </w:rPr>
        <w:t xml:space="preserve">. </w:t>
      </w:r>
    </w:p>
    <w:p w14:paraId="63B8F16E" w14:textId="77777777" w:rsidR="005F6B10" w:rsidRDefault="005F6B10" w:rsidP="00AB63E6">
      <w:pPr>
        <w:rPr>
          <w:rFonts w:asciiTheme="minorHAnsi" w:hAnsiTheme="minorHAnsi" w:cstheme="minorHAnsi"/>
          <w:b/>
          <w:sz w:val="24"/>
          <w:szCs w:val="24"/>
        </w:rPr>
      </w:pPr>
    </w:p>
    <w:p w14:paraId="4628A56B" w14:textId="4F93FD1D" w:rsidR="00CD1FAB" w:rsidRDefault="005F6B10" w:rsidP="00AB63E6">
      <w:pPr>
        <w:rPr>
          <w:rFonts w:asciiTheme="minorHAnsi" w:hAnsiTheme="minorHAnsi" w:cstheme="minorHAnsi"/>
          <w:b/>
          <w:sz w:val="24"/>
          <w:szCs w:val="24"/>
        </w:rPr>
      </w:pPr>
      <w:r>
        <w:rPr>
          <w:rFonts w:asciiTheme="minorHAnsi" w:hAnsiTheme="minorHAnsi" w:cstheme="minorHAnsi"/>
          <w:b/>
          <w:sz w:val="24"/>
          <w:szCs w:val="24"/>
        </w:rPr>
        <w:t>Posibles á</w:t>
      </w:r>
      <w:r w:rsidRPr="003204E0">
        <w:rPr>
          <w:rFonts w:asciiTheme="minorHAnsi" w:hAnsiTheme="minorHAnsi" w:cstheme="minorHAnsi"/>
          <w:b/>
          <w:sz w:val="24"/>
          <w:szCs w:val="24"/>
        </w:rPr>
        <w:t>reas de intervención de programas de CTSE según ciclo de vida</w:t>
      </w:r>
      <w:r>
        <w:rPr>
          <w:rFonts w:asciiTheme="minorHAnsi" w:hAnsiTheme="minorHAnsi" w:cstheme="minorHAnsi"/>
          <w:b/>
          <w:sz w:val="24"/>
          <w:szCs w:val="24"/>
        </w:rPr>
        <w:t>.</w:t>
      </w:r>
    </w:p>
    <w:p w14:paraId="7B6222CA" w14:textId="77777777" w:rsidR="005F6B10" w:rsidRDefault="005F6B10" w:rsidP="005F6B10">
      <w:pPr>
        <w:jc w:val="both"/>
        <w:rPr>
          <w:rFonts w:asciiTheme="minorHAnsi" w:hAnsiTheme="minorHAnsi" w:cstheme="minorHAnsi"/>
          <w:sz w:val="24"/>
          <w:szCs w:val="24"/>
        </w:rPr>
      </w:pPr>
    </w:p>
    <w:p w14:paraId="6540CF09" w14:textId="05ACA194" w:rsidR="00991EEC" w:rsidRPr="005F6B10" w:rsidRDefault="005F6B10" w:rsidP="005F6B10">
      <w:pPr>
        <w:jc w:val="both"/>
        <w:rPr>
          <w:rFonts w:asciiTheme="minorHAnsi" w:hAnsiTheme="minorHAnsi" w:cstheme="minorHAnsi"/>
          <w:sz w:val="24"/>
          <w:szCs w:val="24"/>
        </w:rPr>
      </w:pPr>
      <w:r w:rsidRPr="005F6B10">
        <w:rPr>
          <w:rFonts w:asciiTheme="minorHAnsi" w:hAnsiTheme="minorHAnsi" w:cstheme="minorHAnsi"/>
          <w:sz w:val="24"/>
          <w:szCs w:val="24"/>
        </w:rPr>
        <w:t xml:space="preserve">En vistas a la implementación de las CTSE en las políticas públicas y desde una perspectiva de integración intersectorial que incluya al Estado como garante de derechos y a los distintos sectores sociales, productivos, </w:t>
      </w:r>
      <w:r w:rsidR="00F970BE">
        <w:rPr>
          <w:rFonts w:asciiTheme="minorHAnsi" w:hAnsiTheme="minorHAnsi" w:cstheme="minorHAnsi"/>
          <w:sz w:val="24"/>
          <w:szCs w:val="24"/>
        </w:rPr>
        <w:t xml:space="preserve">de salud, </w:t>
      </w:r>
      <w:r w:rsidRPr="005F6B10">
        <w:rPr>
          <w:rFonts w:asciiTheme="minorHAnsi" w:hAnsiTheme="minorHAnsi" w:cstheme="minorHAnsi"/>
          <w:sz w:val="24"/>
          <w:szCs w:val="24"/>
        </w:rPr>
        <w:t>etc</w:t>
      </w:r>
      <w:r>
        <w:rPr>
          <w:rFonts w:asciiTheme="minorHAnsi" w:hAnsiTheme="minorHAnsi" w:cstheme="minorHAnsi"/>
          <w:sz w:val="24"/>
          <w:szCs w:val="24"/>
        </w:rPr>
        <w:t>.</w:t>
      </w:r>
      <w:r w:rsidRPr="005F6B10">
        <w:rPr>
          <w:rFonts w:asciiTheme="minorHAnsi" w:hAnsiTheme="minorHAnsi" w:cstheme="minorHAnsi"/>
          <w:sz w:val="24"/>
          <w:szCs w:val="24"/>
        </w:rPr>
        <w:t xml:space="preserve"> como estrategia de empoderamiento y participaci</w:t>
      </w:r>
      <w:r w:rsidR="004E2280">
        <w:rPr>
          <w:rFonts w:asciiTheme="minorHAnsi" w:hAnsiTheme="minorHAnsi" w:cstheme="minorHAnsi"/>
          <w:sz w:val="24"/>
          <w:szCs w:val="24"/>
        </w:rPr>
        <w:t>ón ciudadana,</w:t>
      </w:r>
      <w:r w:rsidRPr="005F6B10">
        <w:rPr>
          <w:rFonts w:asciiTheme="minorHAnsi" w:hAnsiTheme="minorHAnsi" w:cstheme="minorHAnsi"/>
          <w:sz w:val="24"/>
          <w:szCs w:val="24"/>
        </w:rPr>
        <w:t xml:space="preserve"> s</w:t>
      </w:r>
      <w:r>
        <w:rPr>
          <w:rFonts w:asciiTheme="minorHAnsi" w:hAnsiTheme="minorHAnsi" w:cstheme="minorHAnsi"/>
          <w:sz w:val="24"/>
          <w:szCs w:val="24"/>
        </w:rPr>
        <w:t xml:space="preserve">e identifican algunas </w:t>
      </w:r>
      <w:r w:rsidRPr="005F6B10">
        <w:rPr>
          <w:rFonts w:asciiTheme="minorHAnsi" w:hAnsiTheme="minorHAnsi" w:cstheme="minorHAnsi"/>
          <w:sz w:val="24"/>
          <w:szCs w:val="24"/>
        </w:rPr>
        <w:t>áreas de intervenci</w:t>
      </w:r>
      <w:r>
        <w:rPr>
          <w:rFonts w:asciiTheme="minorHAnsi" w:hAnsiTheme="minorHAnsi" w:cstheme="minorHAnsi"/>
          <w:sz w:val="24"/>
          <w:szCs w:val="24"/>
        </w:rPr>
        <w:t xml:space="preserve">ón </w:t>
      </w:r>
      <w:r w:rsidR="00F970BE">
        <w:rPr>
          <w:rFonts w:asciiTheme="minorHAnsi" w:hAnsiTheme="minorHAnsi" w:cstheme="minorHAnsi"/>
          <w:sz w:val="24"/>
          <w:szCs w:val="24"/>
        </w:rPr>
        <w:t xml:space="preserve">(entre otras tantas) </w:t>
      </w:r>
      <w:r>
        <w:rPr>
          <w:rFonts w:asciiTheme="minorHAnsi" w:hAnsiTheme="minorHAnsi" w:cstheme="minorHAnsi"/>
          <w:sz w:val="24"/>
          <w:szCs w:val="24"/>
        </w:rPr>
        <w:t xml:space="preserve">para el desarrollo de CTSE según el ciclo de vida y sus respectivos espacios de actuación. </w:t>
      </w:r>
    </w:p>
    <w:p w14:paraId="4912EB6B" w14:textId="77777777" w:rsidR="005F6B10" w:rsidRDefault="005F6B10" w:rsidP="00AB63E6">
      <w:pPr>
        <w:rPr>
          <w:rFonts w:asciiTheme="minorHAnsi" w:hAnsiTheme="minorHAnsi" w:cstheme="minorHAnsi"/>
          <w:b/>
          <w:sz w:val="24"/>
          <w:szCs w:val="24"/>
        </w:rPr>
      </w:pPr>
    </w:p>
    <w:p w14:paraId="4AF06CDE" w14:textId="522C6952" w:rsidR="00AB63E6" w:rsidRDefault="00AB63E6" w:rsidP="00AB63E6">
      <w:pPr>
        <w:rPr>
          <w:rFonts w:asciiTheme="minorHAnsi" w:hAnsiTheme="minorHAnsi" w:cstheme="minorHAnsi"/>
          <w:sz w:val="24"/>
          <w:szCs w:val="24"/>
        </w:rPr>
      </w:pPr>
      <w:r w:rsidRPr="003204E0">
        <w:rPr>
          <w:rFonts w:asciiTheme="minorHAnsi" w:hAnsiTheme="minorHAnsi" w:cstheme="minorHAnsi"/>
          <w:b/>
          <w:sz w:val="24"/>
          <w:szCs w:val="24"/>
        </w:rPr>
        <w:t xml:space="preserve">Programas </w:t>
      </w:r>
      <w:r w:rsidRPr="003204E0">
        <w:rPr>
          <w:rFonts w:asciiTheme="minorHAnsi" w:hAnsiTheme="minorHAnsi" w:cstheme="minorHAnsi"/>
          <w:sz w:val="24"/>
          <w:szCs w:val="24"/>
        </w:rPr>
        <w:t>(nacionales, provinciales, municipales) de Educación, Tr</w:t>
      </w:r>
      <w:r w:rsidR="004E2280">
        <w:rPr>
          <w:rFonts w:asciiTheme="minorHAnsi" w:hAnsiTheme="minorHAnsi" w:cstheme="minorHAnsi"/>
          <w:sz w:val="24"/>
          <w:szCs w:val="24"/>
        </w:rPr>
        <w:t xml:space="preserve">abajo, Promoción Social y Salud orientados a: </w:t>
      </w:r>
    </w:p>
    <w:p w14:paraId="2A0D6E36" w14:textId="15719AD0" w:rsidR="00CD1FAB" w:rsidRDefault="00CD1FAB" w:rsidP="00AB63E6">
      <w:pPr>
        <w:rPr>
          <w:rFonts w:asciiTheme="minorHAnsi" w:hAnsiTheme="minorHAnsi" w:cstheme="minorHAnsi"/>
          <w:sz w:val="24"/>
          <w:szCs w:val="24"/>
        </w:rPr>
      </w:pPr>
    </w:p>
    <w:tbl>
      <w:tblPr>
        <w:tblStyle w:val="Tablaconcuadrcula"/>
        <w:tblW w:w="0" w:type="auto"/>
        <w:tblLook w:val="04A0" w:firstRow="1" w:lastRow="0" w:firstColumn="1" w:lastColumn="0" w:noHBand="0" w:noVBand="1"/>
      </w:tblPr>
      <w:tblGrid>
        <w:gridCol w:w="1559"/>
        <w:gridCol w:w="3256"/>
        <w:gridCol w:w="3682"/>
      </w:tblGrid>
      <w:tr w:rsidR="00332F08" w14:paraId="59DC2534" w14:textId="2D100E66" w:rsidTr="00B613CA">
        <w:tc>
          <w:tcPr>
            <w:tcW w:w="1559" w:type="dxa"/>
          </w:tcPr>
          <w:p w14:paraId="4719D841" w14:textId="2B06FBD7" w:rsidR="00332F08" w:rsidRPr="00964203" w:rsidRDefault="00B613CA" w:rsidP="00AB63E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sz w:val="24"/>
                <w:szCs w:val="24"/>
              </w:rPr>
            </w:pPr>
            <w:r w:rsidRPr="00964203">
              <w:rPr>
                <w:rFonts w:asciiTheme="minorHAnsi" w:hAnsiTheme="minorHAnsi" w:cstheme="minorHAnsi"/>
                <w:b/>
                <w:sz w:val="24"/>
                <w:szCs w:val="24"/>
              </w:rPr>
              <w:t>Ciclo de Vida</w:t>
            </w:r>
          </w:p>
        </w:tc>
        <w:tc>
          <w:tcPr>
            <w:tcW w:w="3256" w:type="dxa"/>
          </w:tcPr>
          <w:p w14:paraId="4589FDD8" w14:textId="36B7C019" w:rsidR="00332F08" w:rsidRPr="00964203" w:rsidRDefault="00B613CA" w:rsidP="00AB63E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sz w:val="24"/>
                <w:szCs w:val="24"/>
              </w:rPr>
            </w:pPr>
            <w:r w:rsidRPr="00964203">
              <w:rPr>
                <w:rFonts w:asciiTheme="minorHAnsi" w:hAnsiTheme="minorHAnsi" w:cstheme="minorHAnsi"/>
                <w:b/>
                <w:sz w:val="24"/>
                <w:szCs w:val="24"/>
              </w:rPr>
              <w:t>Desarrollo de CTSE</w:t>
            </w:r>
          </w:p>
        </w:tc>
        <w:tc>
          <w:tcPr>
            <w:tcW w:w="3682" w:type="dxa"/>
          </w:tcPr>
          <w:p w14:paraId="5C053C7D" w14:textId="6F45507C" w:rsidR="00332F08" w:rsidRPr="00964203" w:rsidRDefault="00964203" w:rsidP="005F6B10">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sz w:val="24"/>
                <w:szCs w:val="24"/>
              </w:rPr>
            </w:pPr>
            <w:r w:rsidRPr="00964203">
              <w:rPr>
                <w:rFonts w:asciiTheme="minorHAnsi" w:hAnsiTheme="minorHAnsi" w:cstheme="minorHAnsi"/>
                <w:b/>
                <w:sz w:val="24"/>
                <w:szCs w:val="24"/>
              </w:rPr>
              <w:t xml:space="preserve">Espacios </w:t>
            </w:r>
            <w:r w:rsidR="005F6B10">
              <w:rPr>
                <w:rFonts w:asciiTheme="minorHAnsi" w:hAnsiTheme="minorHAnsi" w:cstheme="minorHAnsi"/>
                <w:b/>
                <w:sz w:val="24"/>
                <w:szCs w:val="24"/>
              </w:rPr>
              <w:t>de actuación</w:t>
            </w:r>
          </w:p>
        </w:tc>
      </w:tr>
      <w:tr w:rsidR="00332F08" w14:paraId="651CE4C3" w14:textId="4FEE74A8" w:rsidTr="00B613CA">
        <w:tc>
          <w:tcPr>
            <w:tcW w:w="1559" w:type="dxa"/>
          </w:tcPr>
          <w:p w14:paraId="6D8C1EA5" w14:textId="213CE165" w:rsidR="00332F08" w:rsidRPr="00332F08" w:rsidRDefault="00332F08" w:rsidP="00AB63E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 w:val="24"/>
                <w:szCs w:val="24"/>
              </w:rPr>
            </w:pPr>
            <w:r w:rsidRPr="00332F08">
              <w:rPr>
                <w:rFonts w:asciiTheme="minorHAnsi" w:hAnsiTheme="minorHAnsi" w:cstheme="minorHAnsi"/>
                <w:sz w:val="24"/>
                <w:szCs w:val="24"/>
              </w:rPr>
              <w:t>Primera infancia:</w:t>
            </w:r>
          </w:p>
        </w:tc>
        <w:tc>
          <w:tcPr>
            <w:tcW w:w="3256" w:type="dxa"/>
          </w:tcPr>
          <w:p w14:paraId="33808937" w14:textId="3863BBDF" w:rsidR="00332F08" w:rsidRDefault="00B613CA" w:rsidP="00AB63E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 w:val="24"/>
                <w:szCs w:val="24"/>
              </w:rPr>
            </w:pPr>
            <w:r>
              <w:rPr>
                <w:rFonts w:asciiTheme="minorHAnsi" w:hAnsiTheme="minorHAnsi" w:cstheme="minorHAnsi"/>
                <w:sz w:val="24"/>
                <w:szCs w:val="24"/>
              </w:rPr>
              <w:t>P</w:t>
            </w:r>
            <w:r w:rsidR="00332F08">
              <w:rPr>
                <w:rFonts w:asciiTheme="minorHAnsi" w:hAnsiTheme="minorHAnsi" w:cstheme="minorHAnsi"/>
                <w:sz w:val="24"/>
                <w:szCs w:val="24"/>
              </w:rPr>
              <w:t>rimeros cuidados</w:t>
            </w:r>
          </w:p>
        </w:tc>
        <w:tc>
          <w:tcPr>
            <w:tcW w:w="3682" w:type="dxa"/>
          </w:tcPr>
          <w:p w14:paraId="3DB68945" w14:textId="75039320" w:rsidR="00B613CA" w:rsidRDefault="00B613CA" w:rsidP="00B613CA">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 w:val="24"/>
                <w:szCs w:val="24"/>
              </w:rPr>
            </w:pPr>
            <w:r>
              <w:rPr>
                <w:rFonts w:asciiTheme="minorHAnsi" w:hAnsiTheme="minorHAnsi" w:cstheme="minorHAnsi"/>
                <w:sz w:val="24"/>
                <w:szCs w:val="24"/>
              </w:rPr>
              <w:t>F</w:t>
            </w:r>
            <w:r w:rsidR="005F6B10">
              <w:rPr>
                <w:rFonts w:asciiTheme="minorHAnsi" w:hAnsiTheme="minorHAnsi" w:cstheme="minorHAnsi"/>
                <w:sz w:val="24"/>
                <w:szCs w:val="24"/>
              </w:rPr>
              <w:t>amilia</w:t>
            </w:r>
            <w:r w:rsidRPr="00332F08">
              <w:rPr>
                <w:rFonts w:asciiTheme="minorHAnsi" w:hAnsiTheme="minorHAnsi" w:cstheme="minorHAnsi"/>
                <w:sz w:val="24"/>
                <w:szCs w:val="24"/>
              </w:rPr>
              <w:t xml:space="preserve"> </w:t>
            </w:r>
          </w:p>
          <w:p w14:paraId="1EBCFA1B" w14:textId="77777777" w:rsidR="00B613CA" w:rsidRDefault="00B613CA" w:rsidP="00B613CA">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 w:val="24"/>
                <w:szCs w:val="24"/>
              </w:rPr>
            </w:pPr>
            <w:r>
              <w:rPr>
                <w:rFonts w:asciiTheme="minorHAnsi" w:hAnsiTheme="minorHAnsi" w:cstheme="minorHAnsi"/>
                <w:sz w:val="24"/>
                <w:szCs w:val="24"/>
              </w:rPr>
              <w:t>Centros de salud</w:t>
            </w:r>
          </w:p>
          <w:p w14:paraId="52D38FB6" w14:textId="77777777" w:rsidR="00B613CA" w:rsidRDefault="00B613CA" w:rsidP="00B613CA">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 w:val="24"/>
                <w:szCs w:val="24"/>
              </w:rPr>
            </w:pPr>
            <w:r>
              <w:rPr>
                <w:rFonts w:asciiTheme="minorHAnsi" w:hAnsiTheme="minorHAnsi" w:cstheme="minorHAnsi"/>
                <w:sz w:val="24"/>
                <w:szCs w:val="24"/>
              </w:rPr>
              <w:t>Centros de promoción social</w:t>
            </w:r>
          </w:p>
          <w:p w14:paraId="09FE246E" w14:textId="65552FAF" w:rsidR="00332F08" w:rsidRDefault="00B613CA" w:rsidP="00B613CA">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 w:val="24"/>
                <w:szCs w:val="24"/>
              </w:rPr>
            </w:pPr>
            <w:r>
              <w:rPr>
                <w:rFonts w:asciiTheme="minorHAnsi" w:hAnsiTheme="minorHAnsi" w:cstheme="minorHAnsi"/>
                <w:sz w:val="24"/>
                <w:szCs w:val="24"/>
              </w:rPr>
              <w:t>Educación inicial</w:t>
            </w:r>
          </w:p>
        </w:tc>
      </w:tr>
      <w:tr w:rsidR="00332F08" w14:paraId="12F0D133" w14:textId="75C849CD" w:rsidTr="00B613CA">
        <w:tc>
          <w:tcPr>
            <w:tcW w:w="1559" w:type="dxa"/>
          </w:tcPr>
          <w:p w14:paraId="2080E841" w14:textId="371AA44C" w:rsidR="00332F08" w:rsidRPr="00332F08" w:rsidRDefault="00332F08" w:rsidP="00AB63E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 w:val="24"/>
                <w:szCs w:val="24"/>
              </w:rPr>
            </w:pPr>
            <w:r w:rsidRPr="00332F08">
              <w:rPr>
                <w:rFonts w:asciiTheme="minorHAnsi" w:hAnsiTheme="minorHAnsi" w:cstheme="minorHAnsi"/>
                <w:sz w:val="24"/>
                <w:szCs w:val="24"/>
              </w:rPr>
              <w:t>Niñez:</w:t>
            </w:r>
          </w:p>
        </w:tc>
        <w:tc>
          <w:tcPr>
            <w:tcW w:w="3256" w:type="dxa"/>
          </w:tcPr>
          <w:p w14:paraId="0C5AD02C" w14:textId="5CA50D2E" w:rsidR="00332F08" w:rsidRDefault="00B613CA" w:rsidP="00332F08">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 w:val="24"/>
                <w:szCs w:val="24"/>
              </w:rPr>
            </w:pPr>
            <w:r>
              <w:rPr>
                <w:rFonts w:asciiTheme="minorHAnsi" w:hAnsiTheme="minorHAnsi" w:cstheme="minorHAnsi"/>
                <w:sz w:val="24"/>
                <w:szCs w:val="24"/>
              </w:rPr>
              <w:t>N</w:t>
            </w:r>
            <w:r w:rsidR="00332F08" w:rsidRPr="00332F08">
              <w:rPr>
                <w:rFonts w:asciiTheme="minorHAnsi" w:hAnsiTheme="minorHAnsi" w:cstheme="minorHAnsi"/>
                <w:sz w:val="24"/>
                <w:szCs w:val="24"/>
              </w:rPr>
              <w:t>ecesidades de las familias Programas orientados a la salud y el desarrollo cognitivo y emocional.</w:t>
            </w:r>
          </w:p>
        </w:tc>
        <w:tc>
          <w:tcPr>
            <w:tcW w:w="3682" w:type="dxa"/>
          </w:tcPr>
          <w:p w14:paraId="12BA0905" w14:textId="1C87D130" w:rsidR="00332F08" w:rsidRDefault="00332F08" w:rsidP="00AB63E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 w:val="24"/>
                <w:szCs w:val="24"/>
              </w:rPr>
            </w:pPr>
            <w:r>
              <w:rPr>
                <w:rFonts w:asciiTheme="minorHAnsi" w:hAnsiTheme="minorHAnsi" w:cstheme="minorHAnsi"/>
                <w:sz w:val="24"/>
                <w:szCs w:val="24"/>
              </w:rPr>
              <w:t>F</w:t>
            </w:r>
            <w:r w:rsidRPr="00332F08">
              <w:rPr>
                <w:rFonts w:asciiTheme="minorHAnsi" w:hAnsiTheme="minorHAnsi" w:cstheme="minorHAnsi"/>
                <w:sz w:val="24"/>
                <w:szCs w:val="24"/>
              </w:rPr>
              <w:t xml:space="preserve">amilia- </w:t>
            </w:r>
            <w:r w:rsidR="00B613CA">
              <w:rPr>
                <w:rFonts w:asciiTheme="minorHAnsi" w:hAnsiTheme="minorHAnsi" w:cstheme="minorHAnsi"/>
                <w:sz w:val="24"/>
                <w:szCs w:val="24"/>
              </w:rPr>
              <w:t>Escuela formal</w:t>
            </w:r>
          </w:p>
          <w:p w14:paraId="1FAF26BC" w14:textId="55B4BADE" w:rsidR="00332F08" w:rsidRDefault="00332F08" w:rsidP="00AB63E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 w:val="24"/>
                <w:szCs w:val="24"/>
              </w:rPr>
            </w:pPr>
            <w:r>
              <w:rPr>
                <w:rFonts w:asciiTheme="minorHAnsi" w:hAnsiTheme="minorHAnsi" w:cstheme="minorHAnsi"/>
                <w:sz w:val="24"/>
                <w:szCs w:val="24"/>
              </w:rPr>
              <w:t>Centros de salud</w:t>
            </w:r>
          </w:p>
          <w:p w14:paraId="5BD96F3E" w14:textId="77777777" w:rsidR="00332F08" w:rsidRDefault="00332F08" w:rsidP="00AB63E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 w:val="24"/>
                <w:szCs w:val="24"/>
              </w:rPr>
            </w:pPr>
            <w:r>
              <w:rPr>
                <w:rFonts w:asciiTheme="minorHAnsi" w:hAnsiTheme="minorHAnsi" w:cstheme="minorHAnsi"/>
                <w:sz w:val="24"/>
                <w:szCs w:val="24"/>
              </w:rPr>
              <w:t>Centros de promoción social</w:t>
            </w:r>
          </w:p>
          <w:p w14:paraId="1FC4465E" w14:textId="57F71049" w:rsidR="00332F08" w:rsidRPr="00332F08" w:rsidRDefault="00332F08" w:rsidP="00AB63E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 w:val="24"/>
                <w:szCs w:val="24"/>
              </w:rPr>
            </w:pPr>
            <w:r>
              <w:rPr>
                <w:rFonts w:asciiTheme="minorHAnsi" w:hAnsiTheme="minorHAnsi" w:cstheme="minorHAnsi"/>
                <w:sz w:val="24"/>
                <w:szCs w:val="24"/>
              </w:rPr>
              <w:t>OSC</w:t>
            </w:r>
          </w:p>
        </w:tc>
      </w:tr>
      <w:tr w:rsidR="00332F08" w14:paraId="06C0C921" w14:textId="47CC5898" w:rsidTr="00B613CA">
        <w:tc>
          <w:tcPr>
            <w:tcW w:w="1559" w:type="dxa"/>
          </w:tcPr>
          <w:p w14:paraId="3B964142" w14:textId="3CC61A4F" w:rsidR="00332F08" w:rsidRDefault="00332F08" w:rsidP="00AB63E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 w:val="24"/>
                <w:szCs w:val="24"/>
              </w:rPr>
            </w:pPr>
            <w:r w:rsidRPr="00332F08">
              <w:rPr>
                <w:rFonts w:asciiTheme="minorHAnsi" w:hAnsiTheme="minorHAnsi" w:cstheme="minorHAnsi"/>
                <w:sz w:val="24"/>
                <w:szCs w:val="24"/>
              </w:rPr>
              <w:t>Adolescencia:</w:t>
            </w:r>
          </w:p>
        </w:tc>
        <w:tc>
          <w:tcPr>
            <w:tcW w:w="3256" w:type="dxa"/>
          </w:tcPr>
          <w:p w14:paraId="17C07799" w14:textId="167E785B" w:rsidR="00B613CA" w:rsidRDefault="00B613CA" w:rsidP="00332F08">
            <w:pPr>
              <w:rPr>
                <w:rFonts w:asciiTheme="minorHAnsi" w:hAnsiTheme="minorHAnsi" w:cstheme="minorHAnsi"/>
                <w:sz w:val="24"/>
                <w:szCs w:val="24"/>
              </w:rPr>
            </w:pPr>
            <w:r>
              <w:rPr>
                <w:rFonts w:asciiTheme="minorHAnsi" w:hAnsiTheme="minorHAnsi" w:cstheme="minorHAnsi"/>
                <w:sz w:val="24"/>
                <w:szCs w:val="24"/>
              </w:rPr>
              <w:t>N</w:t>
            </w:r>
            <w:r w:rsidRPr="00332F08">
              <w:rPr>
                <w:rFonts w:asciiTheme="minorHAnsi" w:hAnsiTheme="minorHAnsi" w:cstheme="minorHAnsi"/>
                <w:sz w:val="24"/>
                <w:szCs w:val="24"/>
              </w:rPr>
              <w:t>ecesidades de las familias Programas orientados a la salud y el desarrollo cognitivo y emocional</w:t>
            </w:r>
          </w:p>
          <w:p w14:paraId="0E524F81" w14:textId="50884B60" w:rsidR="00332F08" w:rsidRDefault="00B613CA" w:rsidP="00332F08">
            <w:pPr>
              <w:rPr>
                <w:rFonts w:asciiTheme="minorHAnsi" w:hAnsiTheme="minorHAnsi" w:cstheme="minorHAnsi"/>
                <w:sz w:val="24"/>
                <w:szCs w:val="24"/>
              </w:rPr>
            </w:pPr>
            <w:r>
              <w:rPr>
                <w:rFonts w:asciiTheme="minorHAnsi" w:hAnsiTheme="minorHAnsi" w:cstheme="minorHAnsi"/>
                <w:sz w:val="24"/>
                <w:szCs w:val="24"/>
              </w:rPr>
              <w:t>T</w:t>
            </w:r>
            <w:r w:rsidR="00332F08" w:rsidRPr="003204E0">
              <w:rPr>
                <w:rFonts w:asciiTheme="minorHAnsi" w:hAnsiTheme="minorHAnsi" w:cstheme="minorHAnsi"/>
                <w:sz w:val="24"/>
                <w:szCs w:val="24"/>
              </w:rPr>
              <w:t xml:space="preserve">ransición educativa </w:t>
            </w:r>
          </w:p>
        </w:tc>
        <w:tc>
          <w:tcPr>
            <w:tcW w:w="3682" w:type="dxa"/>
          </w:tcPr>
          <w:p w14:paraId="6A8E8B8B" w14:textId="545FD4D6" w:rsidR="00B613CA" w:rsidRDefault="00B613CA" w:rsidP="00B613CA">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 w:val="24"/>
                <w:szCs w:val="24"/>
              </w:rPr>
            </w:pPr>
            <w:r>
              <w:rPr>
                <w:rFonts w:asciiTheme="minorHAnsi" w:hAnsiTheme="minorHAnsi" w:cstheme="minorHAnsi"/>
                <w:sz w:val="24"/>
                <w:szCs w:val="24"/>
              </w:rPr>
              <w:t xml:space="preserve">Familia </w:t>
            </w:r>
          </w:p>
          <w:p w14:paraId="00610C3D" w14:textId="2A3160CB" w:rsidR="00B613CA" w:rsidRDefault="00B613CA" w:rsidP="00B613CA">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 w:val="24"/>
                <w:szCs w:val="24"/>
              </w:rPr>
            </w:pPr>
            <w:r>
              <w:rPr>
                <w:rFonts w:asciiTheme="minorHAnsi" w:hAnsiTheme="minorHAnsi" w:cstheme="minorHAnsi"/>
                <w:sz w:val="24"/>
                <w:szCs w:val="24"/>
              </w:rPr>
              <w:t>Centros de salud</w:t>
            </w:r>
          </w:p>
          <w:p w14:paraId="69500B07" w14:textId="3C77D15E" w:rsidR="00B613CA" w:rsidRDefault="00B613CA" w:rsidP="00332F08">
            <w:pPr>
              <w:rPr>
                <w:rFonts w:asciiTheme="minorHAnsi" w:hAnsiTheme="minorHAnsi" w:cstheme="minorHAnsi"/>
                <w:sz w:val="24"/>
                <w:szCs w:val="24"/>
              </w:rPr>
            </w:pPr>
            <w:r>
              <w:rPr>
                <w:rFonts w:asciiTheme="minorHAnsi" w:hAnsiTheme="minorHAnsi" w:cstheme="minorHAnsi"/>
                <w:sz w:val="24"/>
                <w:szCs w:val="24"/>
              </w:rPr>
              <w:t xml:space="preserve">Escuela formal </w:t>
            </w:r>
          </w:p>
          <w:p w14:paraId="3DE0357F" w14:textId="6F0CE484" w:rsidR="00B613CA" w:rsidRDefault="00B613CA" w:rsidP="00332F08">
            <w:pPr>
              <w:rPr>
                <w:rFonts w:asciiTheme="minorHAnsi" w:hAnsiTheme="minorHAnsi" w:cstheme="minorHAnsi"/>
                <w:sz w:val="24"/>
                <w:szCs w:val="24"/>
              </w:rPr>
            </w:pPr>
            <w:r>
              <w:rPr>
                <w:rFonts w:asciiTheme="minorHAnsi" w:hAnsiTheme="minorHAnsi" w:cstheme="minorHAnsi"/>
                <w:sz w:val="24"/>
                <w:szCs w:val="24"/>
              </w:rPr>
              <w:t xml:space="preserve">Clubes  </w:t>
            </w:r>
          </w:p>
          <w:p w14:paraId="056F8DE6" w14:textId="5D9F2877" w:rsidR="00332F08" w:rsidRPr="003204E0" w:rsidRDefault="00332F08" w:rsidP="00332F08">
            <w:pPr>
              <w:rPr>
                <w:rFonts w:asciiTheme="minorHAnsi" w:hAnsiTheme="minorHAnsi" w:cstheme="minorHAnsi"/>
                <w:sz w:val="24"/>
                <w:szCs w:val="24"/>
              </w:rPr>
            </w:pPr>
            <w:r>
              <w:rPr>
                <w:rFonts w:asciiTheme="minorHAnsi" w:hAnsiTheme="minorHAnsi" w:cstheme="minorHAnsi"/>
                <w:sz w:val="24"/>
                <w:szCs w:val="24"/>
              </w:rPr>
              <w:t>OSC</w:t>
            </w:r>
          </w:p>
        </w:tc>
      </w:tr>
      <w:tr w:rsidR="00332F08" w14:paraId="65DB819B" w14:textId="23A35965" w:rsidTr="00B613CA">
        <w:tc>
          <w:tcPr>
            <w:tcW w:w="1559" w:type="dxa"/>
          </w:tcPr>
          <w:p w14:paraId="2CF0B27C" w14:textId="505EAB97" w:rsidR="00332F08" w:rsidRDefault="00332F08" w:rsidP="00AB63E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 w:val="24"/>
                <w:szCs w:val="24"/>
              </w:rPr>
            </w:pPr>
            <w:r w:rsidRPr="00332F08">
              <w:rPr>
                <w:rFonts w:asciiTheme="minorHAnsi" w:hAnsiTheme="minorHAnsi" w:cstheme="minorHAnsi"/>
                <w:sz w:val="24"/>
                <w:szCs w:val="24"/>
              </w:rPr>
              <w:t>Jóvenes:</w:t>
            </w:r>
          </w:p>
        </w:tc>
        <w:tc>
          <w:tcPr>
            <w:tcW w:w="3256" w:type="dxa"/>
          </w:tcPr>
          <w:p w14:paraId="0771F6C1" w14:textId="77777777" w:rsidR="00332F08" w:rsidRDefault="00B613CA" w:rsidP="00332F08">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 w:val="24"/>
                <w:szCs w:val="24"/>
              </w:rPr>
            </w:pPr>
            <w:r>
              <w:rPr>
                <w:rFonts w:asciiTheme="minorHAnsi" w:hAnsiTheme="minorHAnsi" w:cstheme="minorHAnsi"/>
                <w:sz w:val="24"/>
                <w:szCs w:val="24"/>
              </w:rPr>
              <w:t>T</w:t>
            </w:r>
            <w:r w:rsidR="00332F08" w:rsidRPr="00332F08">
              <w:rPr>
                <w:rFonts w:asciiTheme="minorHAnsi" w:hAnsiTheme="minorHAnsi" w:cstheme="minorHAnsi"/>
                <w:sz w:val="24"/>
                <w:szCs w:val="24"/>
              </w:rPr>
              <w:t>ransición al mundo del trabajo Prácticas educativas en el lugar de trabajo.</w:t>
            </w:r>
          </w:p>
          <w:p w14:paraId="28FBFB11" w14:textId="7F674F34" w:rsidR="00F970BE" w:rsidRDefault="00F970BE" w:rsidP="00332F08">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 w:val="24"/>
                <w:szCs w:val="24"/>
              </w:rPr>
            </w:pPr>
            <w:r>
              <w:rPr>
                <w:rFonts w:asciiTheme="minorHAnsi" w:hAnsiTheme="minorHAnsi" w:cstheme="minorHAnsi"/>
                <w:sz w:val="24"/>
                <w:szCs w:val="24"/>
              </w:rPr>
              <w:t>Programas de disminución de riesgos</w:t>
            </w:r>
          </w:p>
        </w:tc>
        <w:tc>
          <w:tcPr>
            <w:tcW w:w="3682" w:type="dxa"/>
          </w:tcPr>
          <w:p w14:paraId="4D01209C" w14:textId="161509EF" w:rsidR="00332F08" w:rsidRDefault="00B613CA" w:rsidP="00332F08">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 w:val="24"/>
                <w:szCs w:val="24"/>
              </w:rPr>
            </w:pPr>
            <w:r>
              <w:rPr>
                <w:rFonts w:asciiTheme="minorHAnsi" w:hAnsiTheme="minorHAnsi" w:cstheme="minorHAnsi"/>
                <w:sz w:val="24"/>
                <w:szCs w:val="24"/>
              </w:rPr>
              <w:t xml:space="preserve">Escuela formal - </w:t>
            </w:r>
            <w:r w:rsidR="00332F08">
              <w:rPr>
                <w:rFonts w:asciiTheme="minorHAnsi" w:hAnsiTheme="minorHAnsi" w:cstheme="minorHAnsi"/>
                <w:sz w:val="24"/>
                <w:szCs w:val="24"/>
              </w:rPr>
              <w:t>Centro</w:t>
            </w:r>
            <w:r>
              <w:rPr>
                <w:rFonts w:asciiTheme="minorHAnsi" w:hAnsiTheme="minorHAnsi" w:cstheme="minorHAnsi"/>
                <w:sz w:val="24"/>
                <w:szCs w:val="24"/>
              </w:rPr>
              <w:t xml:space="preserve">s Formativos - </w:t>
            </w:r>
            <w:r w:rsidR="00332F08">
              <w:rPr>
                <w:rFonts w:asciiTheme="minorHAnsi" w:hAnsiTheme="minorHAnsi" w:cstheme="minorHAnsi"/>
                <w:sz w:val="24"/>
                <w:szCs w:val="24"/>
              </w:rPr>
              <w:t>Capacitación Laboral</w:t>
            </w:r>
          </w:p>
          <w:p w14:paraId="025ECA13" w14:textId="4C4EBE77" w:rsidR="00332F08" w:rsidRPr="00332F08" w:rsidRDefault="00B613CA" w:rsidP="00332F08">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 w:val="24"/>
                <w:szCs w:val="24"/>
              </w:rPr>
            </w:pPr>
            <w:r>
              <w:rPr>
                <w:rFonts w:asciiTheme="minorHAnsi" w:hAnsiTheme="minorHAnsi" w:cstheme="minorHAnsi"/>
                <w:sz w:val="24"/>
                <w:szCs w:val="24"/>
              </w:rPr>
              <w:t xml:space="preserve">Clubes - </w:t>
            </w:r>
            <w:r w:rsidR="00332F08">
              <w:rPr>
                <w:rFonts w:asciiTheme="minorHAnsi" w:hAnsiTheme="minorHAnsi" w:cstheme="minorHAnsi"/>
                <w:sz w:val="24"/>
                <w:szCs w:val="24"/>
              </w:rPr>
              <w:t>OSC</w:t>
            </w:r>
            <w:r w:rsidR="00332F08" w:rsidRPr="00332F08">
              <w:rPr>
                <w:rFonts w:asciiTheme="minorHAnsi" w:hAnsiTheme="minorHAnsi" w:cstheme="minorHAnsi"/>
                <w:sz w:val="24"/>
                <w:szCs w:val="24"/>
              </w:rPr>
              <w:t xml:space="preserve"> </w:t>
            </w:r>
          </w:p>
          <w:p w14:paraId="44B4C189" w14:textId="77777777" w:rsidR="00332F08" w:rsidRDefault="00332F08" w:rsidP="00332F08">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 w:val="24"/>
                <w:szCs w:val="24"/>
              </w:rPr>
            </w:pPr>
            <w:r>
              <w:rPr>
                <w:rFonts w:asciiTheme="minorHAnsi" w:hAnsiTheme="minorHAnsi" w:cstheme="minorHAnsi"/>
                <w:sz w:val="24"/>
                <w:szCs w:val="24"/>
              </w:rPr>
              <w:t>O</w:t>
            </w:r>
            <w:r w:rsidRPr="00332F08">
              <w:rPr>
                <w:rFonts w:asciiTheme="minorHAnsi" w:hAnsiTheme="minorHAnsi" w:cstheme="minorHAnsi"/>
                <w:sz w:val="24"/>
                <w:szCs w:val="24"/>
              </w:rPr>
              <w:t>ficinas y servicios de empleo</w:t>
            </w:r>
          </w:p>
          <w:p w14:paraId="4CA92AF1" w14:textId="640A2BC9" w:rsidR="00F970BE" w:rsidRPr="00332F08" w:rsidRDefault="00F970BE" w:rsidP="00332F08">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 w:val="24"/>
                <w:szCs w:val="24"/>
              </w:rPr>
            </w:pPr>
            <w:r>
              <w:rPr>
                <w:rFonts w:asciiTheme="minorHAnsi" w:hAnsiTheme="minorHAnsi" w:cstheme="minorHAnsi"/>
                <w:sz w:val="24"/>
                <w:szCs w:val="24"/>
              </w:rPr>
              <w:t xml:space="preserve">Centros </w:t>
            </w:r>
            <w:r>
              <w:rPr>
                <w:rFonts w:asciiTheme="minorHAnsi" w:hAnsiTheme="minorHAnsi" w:cstheme="minorHAnsi"/>
                <w:sz w:val="24"/>
                <w:szCs w:val="24"/>
              </w:rPr>
              <w:t>de salud</w:t>
            </w:r>
          </w:p>
        </w:tc>
      </w:tr>
      <w:tr w:rsidR="00332F08" w14:paraId="0BF9202A" w14:textId="10E142AF" w:rsidTr="00B613CA">
        <w:tc>
          <w:tcPr>
            <w:tcW w:w="1559" w:type="dxa"/>
          </w:tcPr>
          <w:p w14:paraId="31080D9F" w14:textId="2C947CEF" w:rsidR="00332F08" w:rsidRPr="00332F08" w:rsidRDefault="00332F08" w:rsidP="00AB63E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 w:val="24"/>
                <w:szCs w:val="24"/>
              </w:rPr>
            </w:pPr>
            <w:r w:rsidRPr="00332F08">
              <w:rPr>
                <w:rFonts w:asciiTheme="minorHAnsi" w:hAnsiTheme="minorHAnsi" w:cstheme="minorHAnsi"/>
                <w:sz w:val="24"/>
                <w:szCs w:val="24"/>
              </w:rPr>
              <w:lastRenderedPageBreak/>
              <w:t>Adultos:</w:t>
            </w:r>
          </w:p>
        </w:tc>
        <w:tc>
          <w:tcPr>
            <w:tcW w:w="3256" w:type="dxa"/>
          </w:tcPr>
          <w:p w14:paraId="1CFF5F56" w14:textId="7FE4071B" w:rsidR="00F970BE" w:rsidRDefault="00332F08" w:rsidP="00AB63E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 w:val="24"/>
                <w:szCs w:val="24"/>
              </w:rPr>
            </w:pPr>
            <w:r w:rsidRPr="00332F08">
              <w:rPr>
                <w:rFonts w:asciiTheme="minorHAnsi" w:hAnsiTheme="minorHAnsi" w:cstheme="minorHAnsi"/>
                <w:sz w:val="24"/>
                <w:szCs w:val="24"/>
              </w:rPr>
              <w:t>desocupación (oficinas y servicios de empleo- ámbitos laborales)</w:t>
            </w:r>
          </w:p>
        </w:tc>
        <w:tc>
          <w:tcPr>
            <w:tcW w:w="3682" w:type="dxa"/>
          </w:tcPr>
          <w:p w14:paraId="6EFD49EE" w14:textId="502F8A3D" w:rsidR="00332F08" w:rsidRPr="00332F08" w:rsidRDefault="00B613CA" w:rsidP="00332F08">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 w:val="24"/>
                <w:szCs w:val="24"/>
              </w:rPr>
            </w:pPr>
            <w:r>
              <w:rPr>
                <w:rFonts w:asciiTheme="minorHAnsi" w:hAnsiTheme="minorHAnsi" w:cstheme="minorHAnsi"/>
                <w:sz w:val="24"/>
                <w:szCs w:val="24"/>
              </w:rPr>
              <w:t xml:space="preserve">Escuela formal - </w:t>
            </w:r>
            <w:r w:rsidR="00332F08" w:rsidRPr="00332F08">
              <w:rPr>
                <w:rFonts w:asciiTheme="minorHAnsi" w:hAnsiTheme="minorHAnsi" w:cstheme="minorHAnsi"/>
                <w:sz w:val="24"/>
                <w:szCs w:val="24"/>
              </w:rPr>
              <w:t>Centros Formativos</w:t>
            </w:r>
            <w:r>
              <w:rPr>
                <w:rFonts w:asciiTheme="minorHAnsi" w:hAnsiTheme="minorHAnsi" w:cstheme="minorHAnsi"/>
                <w:sz w:val="24"/>
                <w:szCs w:val="24"/>
              </w:rPr>
              <w:t xml:space="preserve"> - </w:t>
            </w:r>
            <w:r w:rsidR="00332F08">
              <w:rPr>
                <w:rFonts w:asciiTheme="minorHAnsi" w:hAnsiTheme="minorHAnsi" w:cstheme="minorHAnsi"/>
                <w:sz w:val="24"/>
                <w:szCs w:val="24"/>
              </w:rPr>
              <w:t>Capacitación Laboral</w:t>
            </w:r>
          </w:p>
          <w:p w14:paraId="5EAD7EA0" w14:textId="61EAF34F" w:rsidR="00332F08" w:rsidRDefault="00B613CA" w:rsidP="00332F08">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 w:val="24"/>
                <w:szCs w:val="24"/>
              </w:rPr>
            </w:pPr>
            <w:r>
              <w:rPr>
                <w:rFonts w:asciiTheme="minorHAnsi" w:hAnsiTheme="minorHAnsi" w:cstheme="minorHAnsi"/>
                <w:sz w:val="24"/>
                <w:szCs w:val="24"/>
              </w:rPr>
              <w:t xml:space="preserve">Clubes </w:t>
            </w:r>
            <w:r w:rsidR="00F970BE">
              <w:rPr>
                <w:rFonts w:asciiTheme="minorHAnsi" w:hAnsiTheme="minorHAnsi" w:cstheme="minorHAnsi"/>
                <w:sz w:val="24"/>
                <w:szCs w:val="24"/>
              </w:rPr>
              <w:t>–</w:t>
            </w:r>
            <w:r>
              <w:rPr>
                <w:rFonts w:asciiTheme="minorHAnsi" w:hAnsiTheme="minorHAnsi" w:cstheme="minorHAnsi"/>
                <w:sz w:val="24"/>
                <w:szCs w:val="24"/>
              </w:rPr>
              <w:t xml:space="preserve"> </w:t>
            </w:r>
            <w:r w:rsidR="00332F08" w:rsidRPr="00332F08">
              <w:rPr>
                <w:rFonts w:asciiTheme="minorHAnsi" w:hAnsiTheme="minorHAnsi" w:cstheme="minorHAnsi"/>
                <w:sz w:val="24"/>
                <w:szCs w:val="24"/>
              </w:rPr>
              <w:t>OSC</w:t>
            </w:r>
          </w:p>
          <w:p w14:paraId="2CC7F2F7" w14:textId="509C832A" w:rsidR="00F970BE" w:rsidRPr="00332F08" w:rsidRDefault="00F970BE" w:rsidP="00332F08">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 w:val="24"/>
                <w:szCs w:val="24"/>
              </w:rPr>
            </w:pPr>
            <w:r>
              <w:rPr>
                <w:rFonts w:asciiTheme="minorHAnsi" w:hAnsiTheme="minorHAnsi" w:cstheme="minorHAnsi"/>
                <w:sz w:val="24"/>
                <w:szCs w:val="24"/>
              </w:rPr>
              <w:t xml:space="preserve">Centros </w:t>
            </w:r>
            <w:r>
              <w:rPr>
                <w:rFonts w:asciiTheme="minorHAnsi" w:hAnsiTheme="minorHAnsi" w:cstheme="minorHAnsi"/>
                <w:sz w:val="24"/>
                <w:szCs w:val="24"/>
              </w:rPr>
              <w:t>de salud</w:t>
            </w:r>
          </w:p>
        </w:tc>
      </w:tr>
      <w:tr w:rsidR="00332F08" w14:paraId="1C6D6DB6" w14:textId="0DC0BAD6" w:rsidTr="00B613CA">
        <w:tc>
          <w:tcPr>
            <w:tcW w:w="1559" w:type="dxa"/>
          </w:tcPr>
          <w:p w14:paraId="6F53AE64" w14:textId="331AD9EA" w:rsidR="00332F08" w:rsidRDefault="00332F08" w:rsidP="00AB63E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 w:val="24"/>
                <w:szCs w:val="24"/>
              </w:rPr>
            </w:pPr>
            <w:r w:rsidRPr="00332F08">
              <w:rPr>
                <w:rFonts w:asciiTheme="minorHAnsi" w:hAnsiTheme="minorHAnsi" w:cstheme="minorHAnsi"/>
                <w:sz w:val="24"/>
                <w:szCs w:val="24"/>
              </w:rPr>
              <w:t>Adultos mayores</w:t>
            </w:r>
          </w:p>
        </w:tc>
        <w:tc>
          <w:tcPr>
            <w:tcW w:w="3256" w:type="dxa"/>
          </w:tcPr>
          <w:p w14:paraId="785628F0" w14:textId="719878C0" w:rsidR="00332F08" w:rsidRDefault="00332F08" w:rsidP="00332F08">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 w:val="24"/>
                <w:szCs w:val="24"/>
              </w:rPr>
            </w:pPr>
            <w:r>
              <w:rPr>
                <w:rFonts w:asciiTheme="minorHAnsi" w:hAnsiTheme="minorHAnsi" w:cstheme="minorHAnsi"/>
                <w:sz w:val="24"/>
                <w:szCs w:val="24"/>
              </w:rPr>
              <w:t>A</w:t>
            </w:r>
            <w:r w:rsidRPr="00332F08">
              <w:rPr>
                <w:rFonts w:asciiTheme="minorHAnsi" w:hAnsiTheme="minorHAnsi" w:cstheme="minorHAnsi"/>
                <w:sz w:val="24"/>
                <w:szCs w:val="24"/>
              </w:rPr>
              <w:t>segurar que los ciudadanos permanezcan activos por más tiempo.</w:t>
            </w:r>
          </w:p>
        </w:tc>
        <w:tc>
          <w:tcPr>
            <w:tcW w:w="3682" w:type="dxa"/>
          </w:tcPr>
          <w:p w14:paraId="69F183D4" w14:textId="54D75117" w:rsidR="00332F08" w:rsidRDefault="00332F08" w:rsidP="00332F08">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 w:val="24"/>
                <w:szCs w:val="24"/>
              </w:rPr>
            </w:pPr>
            <w:r w:rsidRPr="00332F08">
              <w:rPr>
                <w:rFonts w:asciiTheme="minorHAnsi" w:hAnsiTheme="minorHAnsi" w:cstheme="minorHAnsi"/>
                <w:sz w:val="24"/>
                <w:szCs w:val="24"/>
              </w:rPr>
              <w:t>Centros Formativos</w:t>
            </w:r>
            <w:r w:rsidR="00B613CA">
              <w:rPr>
                <w:rFonts w:asciiTheme="minorHAnsi" w:hAnsiTheme="minorHAnsi" w:cstheme="minorHAnsi"/>
                <w:sz w:val="24"/>
                <w:szCs w:val="24"/>
              </w:rPr>
              <w:t xml:space="preserve"> - </w:t>
            </w:r>
            <w:r>
              <w:rPr>
                <w:rFonts w:asciiTheme="minorHAnsi" w:hAnsiTheme="minorHAnsi" w:cstheme="minorHAnsi"/>
                <w:sz w:val="24"/>
                <w:szCs w:val="24"/>
              </w:rPr>
              <w:t>Capacitación Laboral</w:t>
            </w:r>
            <w:r w:rsidR="00B613CA">
              <w:rPr>
                <w:rFonts w:asciiTheme="minorHAnsi" w:hAnsiTheme="minorHAnsi" w:cstheme="minorHAnsi"/>
                <w:sz w:val="24"/>
                <w:szCs w:val="24"/>
              </w:rPr>
              <w:t xml:space="preserve"> – Clubes </w:t>
            </w:r>
            <w:r w:rsidR="00F970BE">
              <w:rPr>
                <w:rFonts w:asciiTheme="minorHAnsi" w:hAnsiTheme="minorHAnsi" w:cstheme="minorHAnsi"/>
                <w:sz w:val="24"/>
                <w:szCs w:val="24"/>
              </w:rPr>
              <w:t>–</w:t>
            </w:r>
            <w:r w:rsidR="00B613CA">
              <w:rPr>
                <w:rFonts w:asciiTheme="minorHAnsi" w:hAnsiTheme="minorHAnsi" w:cstheme="minorHAnsi"/>
                <w:sz w:val="24"/>
                <w:szCs w:val="24"/>
              </w:rPr>
              <w:t xml:space="preserve"> </w:t>
            </w:r>
            <w:r w:rsidRPr="00332F08">
              <w:rPr>
                <w:rFonts w:asciiTheme="minorHAnsi" w:hAnsiTheme="minorHAnsi" w:cstheme="minorHAnsi"/>
                <w:sz w:val="24"/>
                <w:szCs w:val="24"/>
              </w:rPr>
              <w:t>OSC</w:t>
            </w:r>
          </w:p>
          <w:p w14:paraId="35CC53B2" w14:textId="77D9C58A" w:rsidR="00F970BE" w:rsidRPr="00332F08" w:rsidRDefault="00F970BE" w:rsidP="00332F08">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 w:val="24"/>
                <w:szCs w:val="24"/>
              </w:rPr>
            </w:pPr>
            <w:r>
              <w:rPr>
                <w:rFonts w:asciiTheme="minorHAnsi" w:hAnsiTheme="minorHAnsi" w:cstheme="minorHAnsi"/>
                <w:sz w:val="24"/>
                <w:szCs w:val="24"/>
              </w:rPr>
              <w:t xml:space="preserve">Centros </w:t>
            </w:r>
            <w:r>
              <w:rPr>
                <w:rFonts w:asciiTheme="minorHAnsi" w:hAnsiTheme="minorHAnsi" w:cstheme="minorHAnsi"/>
                <w:sz w:val="24"/>
                <w:szCs w:val="24"/>
              </w:rPr>
              <w:t>de salud</w:t>
            </w:r>
          </w:p>
        </w:tc>
      </w:tr>
    </w:tbl>
    <w:p w14:paraId="424CE9FD" w14:textId="5F7FCEE0" w:rsidR="00332F08" w:rsidRDefault="00332F08" w:rsidP="00AB63E6">
      <w:pPr>
        <w:rPr>
          <w:rFonts w:asciiTheme="minorHAnsi" w:hAnsiTheme="minorHAnsi" w:cstheme="minorHAnsi"/>
          <w:sz w:val="24"/>
          <w:szCs w:val="24"/>
        </w:rPr>
      </w:pPr>
    </w:p>
    <w:p w14:paraId="71C8CD51" w14:textId="77777777" w:rsidR="00B11C26" w:rsidRDefault="00B11C26" w:rsidP="004E2280">
      <w:pPr>
        <w:pBdr>
          <w:top w:val="none" w:sz="0" w:space="0" w:color="auto"/>
          <w:left w:val="none" w:sz="0" w:space="0" w:color="auto"/>
          <w:bottom w:val="none" w:sz="0" w:space="0" w:color="auto"/>
          <w:right w:val="none" w:sz="0" w:space="0" w:color="auto"/>
          <w:between w:val="none" w:sz="0" w:space="0" w:color="auto"/>
        </w:pBdr>
        <w:spacing w:after="160" w:line="256" w:lineRule="auto"/>
        <w:rPr>
          <w:rFonts w:ascii="Calibri" w:eastAsia="Calibri" w:hAnsi="Calibri" w:cs="Times New Roman"/>
          <w:b/>
          <w:color w:val="auto"/>
          <w:sz w:val="24"/>
          <w:szCs w:val="24"/>
          <w:lang w:val="es-ES" w:eastAsia="en-US"/>
        </w:rPr>
      </w:pPr>
    </w:p>
    <w:p w14:paraId="14402373" w14:textId="221C7EFB" w:rsidR="004E2280" w:rsidRDefault="00B11C26" w:rsidP="004E2280">
      <w:pPr>
        <w:pBdr>
          <w:top w:val="none" w:sz="0" w:space="0" w:color="auto"/>
          <w:left w:val="none" w:sz="0" w:space="0" w:color="auto"/>
          <w:bottom w:val="none" w:sz="0" w:space="0" w:color="auto"/>
          <w:right w:val="none" w:sz="0" w:space="0" w:color="auto"/>
          <w:between w:val="none" w:sz="0" w:space="0" w:color="auto"/>
        </w:pBdr>
        <w:spacing w:after="160" w:line="256" w:lineRule="auto"/>
        <w:rPr>
          <w:rFonts w:ascii="Calibri" w:eastAsia="Calibri" w:hAnsi="Calibri" w:cs="Times New Roman"/>
          <w:b/>
          <w:color w:val="auto"/>
          <w:sz w:val="24"/>
          <w:szCs w:val="24"/>
          <w:lang w:val="es-ES" w:eastAsia="en-US"/>
        </w:rPr>
      </w:pPr>
      <w:r w:rsidRPr="00694094">
        <w:rPr>
          <w:rFonts w:ascii="Calibri" w:eastAsia="Calibri" w:hAnsi="Calibri" w:cs="Times New Roman"/>
          <w:b/>
          <w:color w:val="auto"/>
          <w:sz w:val="24"/>
          <w:szCs w:val="24"/>
          <w:lang w:val="es-ES" w:eastAsia="en-US"/>
        </w:rPr>
        <w:t>PRINCIPALES DESAFÍOS QUE ENFRENTAN LAS INSTITUCIONES EN BUSCAR NIVELES DE INTERSECTORIALIDAD.</w:t>
      </w:r>
    </w:p>
    <w:p w14:paraId="44CAEFF7" w14:textId="5E3CF024" w:rsidR="004E2280" w:rsidRPr="004E2280" w:rsidRDefault="004E2280" w:rsidP="004E2280">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Calibri" w:eastAsia="Calibri" w:hAnsi="Calibri" w:cs="Times New Roman"/>
          <w:color w:val="auto"/>
          <w:sz w:val="24"/>
          <w:szCs w:val="24"/>
          <w:lang w:val="es-ES" w:eastAsia="en-US"/>
        </w:rPr>
      </w:pPr>
      <w:r w:rsidRPr="004E2280">
        <w:rPr>
          <w:rFonts w:ascii="Calibri" w:eastAsia="Calibri" w:hAnsi="Calibri" w:cs="Times New Roman"/>
          <w:color w:val="auto"/>
          <w:sz w:val="24"/>
          <w:szCs w:val="24"/>
          <w:lang w:val="es-ES" w:eastAsia="en-US"/>
        </w:rPr>
        <w:t xml:space="preserve">A modo de cierre del presente documento, </w:t>
      </w:r>
      <w:r>
        <w:rPr>
          <w:rFonts w:ascii="Calibri" w:eastAsia="Calibri" w:hAnsi="Calibri" w:cs="Times New Roman"/>
          <w:color w:val="auto"/>
          <w:sz w:val="24"/>
          <w:szCs w:val="24"/>
          <w:lang w:val="es-ES" w:eastAsia="en-US"/>
        </w:rPr>
        <w:t xml:space="preserve">cuyo propósito fue brindar algunos elementos de </w:t>
      </w:r>
      <w:r w:rsidRPr="004E2280">
        <w:rPr>
          <w:rFonts w:ascii="Calibri" w:eastAsia="Calibri" w:hAnsi="Calibri" w:cs="Times New Roman"/>
          <w:color w:val="auto"/>
          <w:sz w:val="24"/>
          <w:szCs w:val="24"/>
          <w:lang w:val="es-ES" w:eastAsia="en-US"/>
        </w:rPr>
        <w:t>reflexi</w:t>
      </w:r>
      <w:r>
        <w:rPr>
          <w:rFonts w:ascii="Calibri" w:eastAsia="Calibri" w:hAnsi="Calibri" w:cs="Times New Roman"/>
          <w:color w:val="auto"/>
          <w:sz w:val="24"/>
          <w:szCs w:val="24"/>
          <w:lang w:val="es-ES" w:eastAsia="en-US"/>
        </w:rPr>
        <w:t>ón para el</w:t>
      </w:r>
      <w:r w:rsidRPr="004E2280">
        <w:rPr>
          <w:rFonts w:ascii="Calibri" w:eastAsia="Calibri" w:hAnsi="Calibri" w:cs="Times New Roman"/>
          <w:color w:val="auto"/>
          <w:sz w:val="24"/>
          <w:szCs w:val="24"/>
          <w:lang w:val="es-ES" w:eastAsia="en-US"/>
        </w:rPr>
        <w:t xml:space="preserve"> II Taller</w:t>
      </w:r>
      <w:r>
        <w:rPr>
          <w:rFonts w:ascii="Calibri" w:eastAsia="Calibri" w:hAnsi="Calibri" w:cs="Times New Roman"/>
          <w:color w:val="auto"/>
          <w:sz w:val="24"/>
          <w:szCs w:val="24"/>
          <w:lang w:val="es-ES" w:eastAsia="en-US"/>
        </w:rPr>
        <w:t xml:space="preserve"> </w:t>
      </w:r>
      <w:r w:rsidRPr="004E2280">
        <w:rPr>
          <w:rFonts w:ascii="Calibri" w:eastAsia="Calibri" w:hAnsi="Calibri" w:cs="Times New Roman"/>
          <w:i/>
          <w:color w:val="auto"/>
          <w:sz w:val="24"/>
          <w:szCs w:val="24"/>
          <w:lang w:val="es-ES" w:eastAsia="en-US"/>
        </w:rPr>
        <w:t>“Articulación intersectorial y plan de acción de programas de CTSE”</w:t>
      </w:r>
      <w:r>
        <w:rPr>
          <w:rFonts w:ascii="Calibri" w:eastAsia="Calibri" w:hAnsi="Calibri" w:cs="Times New Roman"/>
          <w:i/>
          <w:color w:val="auto"/>
          <w:sz w:val="24"/>
          <w:szCs w:val="24"/>
          <w:lang w:val="es-ES" w:eastAsia="en-US"/>
        </w:rPr>
        <w:t xml:space="preserve">, </w:t>
      </w:r>
      <w:r>
        <w:rPr>
          <w:rFonts w:ascii="Calibri" w:eastAsia="Calibri" w:hAnsi="Calibri" w:cs="Times New Roman"/>
          <w:color w:val="auto"/>
          <w:sz w:val="24"/>
          <w:szCs w:val="24"/>
          <w:lang w:val="es-ES" w:eastAsia="en-US"/>
        </w:rPr>
        <w:t>es pertinente mencionar los principales desafíos que los diferentes países que componen la Mesa, se han venido planteando a lo largo de su constitución como espacio regional.</w:t>
      </w:r>
    </w:p>
    <w:p w14:paraId="42284D57" w14:textId="7B9CADF8" w:rsidR="008B0405" w:rsidRDefault="00694094" w:rsidP="004E2280">
      <w:pPr>
        <w:pBdr>
          <w:top w:val="none" w:sz="0" w:space="0" w:color="auto"/>
          <w:left w:val="none" w:sz="0" w:space="0" w:color="auto"/>
          <w:bottom w:val="none" w:sz="0" w:space="0" w:color="auto"/>
          <w:right w:val="none" w:sz="0" w:space="0" w:color="auto"/>
          <w:between w:val="none" w:sz="0" w:space="0" w:color="auto"/>
        </w:pBdr>
        <w:spacing w:after="160" w:line="256" w:lineRule="auto"/>
        <w:rPr>
          <w:rFonts w:ascii="Calibri" w:eastAsia="Calibri" w:hAnsi="Calibri" w:cs="Times New Roman"/>
          <w:color w:val="auto"/>
          <w:sz w:val="24"/>
          <w:szCs w:val="24"/>
          <w:lang w:val="es-ES" w:eastAsia="en-US"/>
        </w:rPr>
      </w:pPr>
      <w:r w:rsidRPr="00694094">
        <w:rPr>
          <w:rFonts w:ascii="Calibri" w:eastAsia="Calibri" w:hAnsi="Calibri" w:cs="Times New Roman"/>
          <w:color w:val="auto"/>
          <w:sz w:val="24"/>
          <w:szCs w:val="24"/>
          <w:lang w:val="es-ES" w:eastAsia="en-US"/>
        </w:rPr>
        <w:t xml:space="preserve">A NIVEL DE LAS </w:t>
      </w:r>
      <w:r w:rsidR="008B0405" w:rsidRPr="008B0405">
        <w:rPr>
          <w:rFonts w:ascii="Calibri" w:eastAsia="Calibri" w:hAnsi="Calibri" w:cs="Times New Roman"/>
          <w:color w:val="auto"/>
          <w:sz w:val="24"/>
          <w:szCs w:val="24"/>
          <w:lang w:val="es-ES" w:eastAsia="en-US"/>
        </w:rPr>
        <w:t>POLITICAS</w:t>
      </w:r>
    </w:p>
    <w:p w14:paraId="2E876B72" w14:textId="5C952A4E" w:rsidR="00694094" w:rsidRDefault="008B0405" w:rsidP="008B0405">
      <w:pPr>
        <w:numPr>
          <w:ilvl w:val="0"/>
          <w:numId w:val="10"/>
        </w:numPr>
        <w:pBdr>
          <w:top w:val="none" w:sz="0" w:space="0" w:color="auto"/>
          <w:left w:val="none" w:sz="0" w:space="0" w:color="auto"/>
          <w:bottom w:val="none" w:sz="0" w:space="0" w:color="auto"/>
          <w:right w:val="none" w:sz="0" w:space="0" w:color="auto"/>
          <w:between w:val="none" w:sz="0" w:space="0" w:color="auto"/>
        </w:pBdr>
        <w:spacing w:after="160" w:line="256" w:lineRule="auto"/>
        <w:contextualSpacing/>
        <w:jc w:val="both"/>
        <w:rPr>
          <w:rFonts w:ascii="Calibri" w:eastAsia="Calibri" w:hAnsi="Calibri" w:cs="Times New Roman"/>
          <w:color w:val="auto"/>
          <w:sz w:val="24"/>
          <w:szCs w:val="24"/>
          <w:lang w:val="es-ES" w:eastAsia="en-US"/>
        </w:rPr>
      </w:pPr>
      <w:r w:rsidRPr="008B0405">
        <w:rPr>
          <w:rFonts w:ascii="Calibri" w:eastAsia="Calibri" w:hAnsi="Calibri" w:cs="Times New Roman"/>
          <w:color w:val="auto"/>
          <w:sz w:val="24"/>
          <w:szCs w:val="24"/>
          <w:lang w:val="es-ES" w:eastAsia="en-US"/>
        </w:rPr>
        <w:t>Cómo pasar de programas de CTSE a Políticas de Estado. El desafío de la escalabilidad</w:t>
      </w:r>
      <w:r w:rsidR="00ED262C">
        <w:rPr>
          <w:rFonts w:ascii="Calibri" w:eastAsia="Calibri" w:hAnsi="Calibri" w:cs="Times New Roman"/>
          <w:color w:val="auto"/>
          <w:sz w:val="24"/>
          <w:szCs w:val="24"/>
          <w:lang w:val="es-ES" w:eastAsia="en-US"/>
        </w:rPr>
        <w:t xml:space="preserve"> de los programas</w:t>
      </w:r>
      <w:r w:rsidRPr="008B0405">
        <w:rPr>
          <w:rFonts w:ascii="Calibri" w:eastAsia="Calibri" w:hAnsi="Calibri" w:cs="Times New Roman"/>
          <w:color w:val="auto"/>
          <w:sz w:val="24"/>
          <w:szCs w:val="24"/>
          <w:lang w:val="es-ES" w:eastAsia="en-US"/>
        </w:rPr>
        <w:t>. El problema de la sustentabilidad</w:t>
      </w:r>
      <w:r w:rsidR="00ED262C">
        <w:rPr>
          <w:rFonts w:ascii="Calibri" w:eastAsia="Calibri" w:hAnsi="Calibri" w:cs="Times New Roman"/>
          <w:color w:val="auto"/>
          <w:sz w:val="24"/>
          <w:szCs w:val="24"/>
          <w:lang w:val="es-ES" w:eastAsia="en-US"/>
        </w:rPr>
        <w:t xml:space="preserve"> de las intervenciones más allá de los cambios de gobiernos</w:t>
      </w:r>
      <w:r w:rsidRPr="008B0405">
        <w:rPr>
          <w:rFonts w:ascii="Calibri" w:eastAsia="Calibri" w:hAnsi="Calibri" w:cs="Times New Roman"/>
          <w:color w:val="auto"/>
          <w:sz w:val="24"/>
          <w:szCs w:val="24"/>
          <w:lang w:val="es-ES" w:eastAsia="en-US"/>
        </w:rPr>
        <w:t xml:space="preserve">. </w:t>
      </w:r>
    </w:p>
    <w:p w14:paraId="6184DB89" w14:textId="77777777" w:rsidR="00ED262C" w:rsidRPr="00ED262C" w:rsidRDefault="00ED262C" w:rsidP="00ED262C">
      <w:pPr>
        <w:pBdr>
          <w:top w:val="none" w:sz="0" w:space="0" w:color="auto"/>
          <w:left w:val="none" w:sz="0" w:space="0" w:color="auto"/>
          <w:bottom w:val="none" w:sz="0" w:space="0" w:color="auto"/>
          <w:right w:val="none" w:sz="0" w:space="0" w:color="auto"/>
          <w:between w:val="none" w:sz="0" w:space="0" w:color="auto"/>
        </w:pBdr>
        <w:spacing w:after="160" w:line="256" w:lineRule="auto"/>
        <w:ind w:left="720"/>
        <w:contextualSpacing/>
        <w:jc w:val="both"/>
        <w:rPr>
          <w:rFonts w:ascii="Calibri" w:eastAsia="Calibri" w:hAnsi="Calibri" w:cs="Times New Roman"/>
          <w:color w:val="auto"/>
          <w:sz w:val="24"/>
          <w:szCs w:val="24"/>
          <w:lang w:val="es-ES" w:eastAsia="en-US"/>
        </w:rPr>
      </w:pPr>
    </w:p>
    <w:p w14:paraId="7629B9CF" w14:textId="465E664D" w:rsidR="008B0405" w:rsidRPr="008B0405" w:rsidRDefault="00694094" w:rsidP="008B0405">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Calibri" w:eastAsia="Calibri" w:hAnsi="Calibri" w:cs="Times New Roman"/>
          <w:color w:val="auto"/>
          <w:sz w:val="24"/>
          <w:szCs w:val="24"/>
          <w:lang w:val="es-ES" w:eastAsia="en-US"/>
        </w:rPr>
      </w:pPr>
      <w:r>
        <w:rPr>
          <w:rFonts w:ascii="Calibri" w:eastAsia="Calibri" w:hAnsi="Calibri" w:cs="Times New Roman"/>
          <w:color w:val="auto"/>
          <w:sz w:val="24"/>
          <w:szCs w:val="24"/>
          <w:lang w:val="es-ES" w:eastAsia="en-US"/>
        </w:rPr>
        <w:t xml:space="preserve">A NIVEL DEL SECTOR </w:t>
      </w:r>
      <w:r w:rsidR="008B0405" w:rsidRPr="008B0405">
        <w:rPr>
          <w:rFonts w:ascii="Calibri" w:eastAsia="Calibri" w:hAnsi="Calibri" w:cs="Times New Roman"/>
          <w:color w:val="auto"/>
          <w:sz w:val="24"/>
          <w:szCs w:val="24"/>
          <w:lang w:val="es-ES" w:eastAsia="en-US"/>
        </w:rPr>
        <w:t>TRABAJO</w:t>
      </w:r>
    </w:p>
    <w:p w14:paraId="39CA3229" w14:textId="77777777" w:rsidR="008B0405" w:rsidRPr="008B0405" w:rsidRDefault="008B0405" w:rsidP="008B0405">
      <w:pPr>
        <w:numPr>
          <w:ilvl w:val="0"/>
          <w:numId w:val="11"/>
        </w:numPr>
        <w:pBdr>
          <w:top w:val="none" w:sz="0" w:space="0" w:color="auto"/>
          <w:left w:val="none" w:sz="0" w:space="0" w:color="auto"/>
          <w:bottom w:val="none" w:sz="0" w:space="0" w:color="auto"/>
          <w:right w:val="none" w:sz="0" w:space="0" w:color="auto"/>
          <w:between w:val="none" w:sz="0" w:space="0" w:color="auto"/>
        </w:pBdr>
        <w:spacing w:after="160" w:line="256" w:lineRule="auto"/>
        <w:contextualSpacing/>
        <w:jc w:val="both"/>
        <w:rPr>
          <w:rFonts w:ascii="Calibri" w:eastAsia="Calibri" w:hAnsi="Calibri" w:cs="Times New Roman"/>
          <w:color w:val="auto"/>
          <w:sz w:val="24"/>
          <w:szCs w:val="24"/>
          <w:lang w:val="es-ES" w:eastAsia="en-US"/>
        </w:rPr>
      </w:pPr>
      <w:r w:rsidRPr="008B0405">
        <w:rPr>
          <w:rFonts w:ascii="Calibri" w:eastAsia="Calibri" w:hAnsi="Calibri" w:cs="Times New Roman"/>
          <w:color w:val="auto"/>
          <w:sz w:val="24"/>
          <w:szCs w:val="24"/>
          <w:lang w:val="es-ES" w:eastAsia="en-US"/>
        </w:rPr>
        <w:t xml:space="preserve">La vinculación con el sector productivo para el fortalecimiento de CTSE. </w:t>
      </w:r>
    </w:p>
    <w:p w14:paraId="1CF32165" w14:textId="2FCAE41A" w:rsidR="008B0405" w:rsidRDefault="008B0405" w:rsidP="008B0405">
      <w:pPr>
        <w:numPr>
          <w:ilvl w:val="0"/>
          <w:numId w:val="11"/>
        </w:numPr>
        <w:pBdr>
          <w:top w:val="none" w:sz="0" w:space="0" w:color="auto"/>
          <w:left w:val="none" w:sz="0" w:space="0" w:color="auto"/>
          <w:bottom w:val="none" w:sz="0" w:space="0" w:color="auto"/>
          <w:right w:val="none" w:sz="0" w:space="0" w:color="auto"/>
          <w:between w:val="none" w:sz="0" w:space="0" w:color="auto"/>
        </w:pBdr>
        <w:spacing w:after="160" w:line="256" w:lineRule="auto"/>
        <w:contextualSpacing/>
        <w:jc w:val="both"/>
        <w:rPr>
          <w:rFonts w:ascii="Calibri" w:eastAsia="Calibri" w:hAnsi="Calibri" w:cs="Times New Roman"/>
          <w:color w:val="auto"/>
          <w:sz w:val="24"/>
          <w:szCs w:val="24"/>
          <w:lang w:val="es-ES" w:eastAsia="en-US"/>
        </w:rPr>
      </w:pPr>
      <w:r w:rsidRPr="008B0405">
        <w:rPr>
          <w:rFonts w:ascii="Calibri" w:eastAsia="Calibri" w:hAnsi="Calibri" w:cs="Times New Roman"/>
          <w:color w:val="auto"/>
          <w:sz w:val="24"/>
          <w:szCs w:val="24"/>
          <w:lang w:val="es-ES" w:eastAsia="en-US"/>
        </w:rPr>
        <w:t xml:space="preserve">Las CTSE en el Marco de las cualificaciones profesionales. </w:t>
      </w:r>
    </w:p>
    <w:p w14:paraId="159D8BDF" w14:textId="77777777" w:rsidR="00694094" w:rsidRPr="008B0405" w:rsidRDefault="00694094" w:rsidP="00694094">
      <w:pPr>
        <w:pBdr>
          <w:top w:val="none" w:sz="0" w:space="0" w:color="auto"/>
          <w:left w:val="none" w:sz="0" w:space="0" w:color="auto"/>
          <w:bottom w:val="none" w:sz="0" w:space="0" w:color="auto"/>
          <w:right w:val="none" w:sz="0" w:space="0" w:color="auto"/>
          <w:between w:val="none" w:sz="0" w:space="0" w:color="auto"/>
        </w:pBdr>
        <w:spacing w:after="160" w:line="256" w:lineRule="auto"/>
        <w:ind w:left="720"/>
        <w:contextualSpacing/>
        <w:jc w:val="both"/>
        <w:rPr>
          <w:rFonts w:ascii="Calibri" w:eastAsia="Calibri" w:hAnsi="Calibri" w:cs="Times New Roman"/>
          <w:color w:val="auto"/>
          <w:sz w:val="24"/>
          <w:szCs w:val="24"/>
          <w:lang w:val="es-ES" w:eastAsia="en-US"/>
        </w:rPr>
      </w:pPr>
    </w:p>
    <w:p w14:paraId="3654D2A5" w14:textId="64AAD0ED" w:rsidR="008B0405" w:rsidRPr="008B0405" w:rsidRDefault="00694094" w:rsidP="008B0405">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Calibri" w:eastAsia="Calibri" w:hAnsi="Calibri" w:cs="Times New Roman"/>
          <w:color w:val="auto"/>
          <w:sz w:val="24"/>
          <w:szCs w:val="24"/>
          <w:lang w:val="es-ES" w:eastAsia="en-US"/>
        </w:rPr>
      </w:pPr>
      <w:r>
        <w:rPr>
          <w:rFonts w:ascii="Calibri" w:eastAsia="Calibri" w:hAnsi="Calibri" w:cs="Times New Roman"/>
          <w:color w:val="auto"/>
          <w:sz w:val="24"/>
          <w:szCs w:val="24"/>
          <w:lang w:val="es-ES" w:eastAsia="en-US"/>
        </w:rPr>
        <w:t xml:space="preserve">A NIVEL DEL SECTOR </w:t>
      </w:r>
      <w:r w:rsidR="008B0405" w:rsidRPr="008B0405">
        <w:rPr>
          <w:rFonts w:ascii="Calibri" w:eastAsia="Calibri" w:hAnsi="Calibri" w:cs="Times New Roman"/>
          <w:color w:val="auto"/>
          <w:sz w:val="24"/>
          <w:szCs w:val="24"/>
          <w:lang w:val="es-ES" w:eastAsia="en-US"/>
        </w:rPr>
        <w:t>EDUCACION</w:t>
      </w:r>
    </w:p>
    <w:p w14:paraId="6F21CB32" w14:textId="77777777" w:rsidR="008B0405" w:rsidRPr="008B0405" w:rsidRDefault="008B0405" w:rsidP="008B0405">
      <w:pPr>
        <w:numPr>
          <w:ilvl w:val="0"/>
          <w:numId w:val="12"/>
        </w:numPr>
        <w:pBdr>
          <w:top w:val="none" w:sz="0" w:space="0" w:color="auto"/>
          <w:left w:val="none" w:sz="0" w:space="0" w:color="auto"/>
          <w:bottom w:val="none" w:sz="0" w:space="0" w:color="auto"/>
          <w:right w:val="none" w:sz="0" w:space="0" w:color="auto"/>
          <w:between w:val="none" w:sz="0" w:space="0" w:color="auto"/>
        </w:pBdr>
        <w:spacing w:after="160" w:line="256" w:lineRule="auto"/>
        <w:contextualSpacing/>
        <w:jc w:val="both"/>
        <w:rPr>
          <w:rFonts w:ascii="Calibri" w:eastAsia="Calibri" w:hAnsi="Calibri" w:cs="Times New Roman"/>
          <w:color w:val="auto"/>
          <w:sz w:val="24"/>
          <w:szCs w:val="24"/>
          <w:lang w:val="es-ES" w:eastAsia="en-US"/>
        </w:rPr>
      </w:pPr>
      <w:r w:rsidRPr="008B0405">
        <w:rPr>
          <w:rFonts w:ascii="Calibri" w:eastAsia="Calibri" w:hAnsi="Calibri" w:cs="Times New Roman"/>
          <w:color w:val="auto"/>
          <w:sz w:val="24"/>
          <w:szCs w:val="24"/>
          <w:lang w:val="es-ES" w:eastAsia="en-US"/>
        </w:rPr>
        <w:t xml:space="preserve">Inclusión del fortalecimiento de las CTSE en los diseños curriculares de los sistemas educativos de todos los niveles. </w:t>
      </w:r>
    </w:p>
    <w:p w14:paraId="7E7D3366" w14:textId="1500CEAB" w:rsidR="008B0405" w:rsidRDefault="008B0405" w:rsidP="008B0405">
      <w:pPr>
        <w:numPr>
          <w:ilvl w:val="0"/>
          <w:numId w:val="12"/>
        </w:numPr>
        <w:pBdr>
          <w:top w:val="none" w:sz="0" w:space="0" w:color="auto"/>
          <w:left w:val="none" w:sz="0" w:space="0" w:color="auto"/>
          <w:bottom w:val="none" w:sz="0" w:space="0" w:color="auto"/>
          <w:right w:val="none" w:sz="0" w:space="0" w:color="auto"/>
          <w:between w:val="none" w:sz="0" w:space="0" w:color="auto"/>
        </w:pBdr>
        <w:spacing w:after="160" w:line="256" w:lineRule="auto"/>
        <w:contextualSpacing/>
        <w:jc w:val="both"/>
        <w:rPr>
          <w:rFonts w:ascii="Calibri" w:eastAsia="Calibri" w:hAnsi="Calibri" w:cs="Times New Roman"/>
          <w:color w:val="auto"/>
          <w:sz w:val="24"/>
          <w:szCs w:val="24"/>
          <w:lang w:val="es-ES" w:eastAsia="en-US"/>
        </w:rPr>
      </w:pPr>
      <w:r w:rsidRPr="008B0405">
        <w:rPr>
          <w:rFonts w:ascii="Calibri" w:eastAsia="Calibri" w:hAnsi="Calibri" w:cs="Times New Roman"/>
          <w:color w:val="auto"/>
          <w:sz w:val="24"/>
          <w:szCs w:val="24"/>
          <w:lang w:val="es-ES" w:eastAsia="en-US"/>
        </w:rPr>
        <w:t xml:space="preserve">Planes de capacitación para facilitadores, docentes y/o talleristas de los procesos de formación de CTSE y validación de sus metodologías y experiencias de implementación. </w:t>
      </w:r>
    </w:p>
    <w:p w14:paraId="5B052ACB" w14:textId="77777777" w:rsidR="00694094" w:rsidRPr="008B0405" w:rsidRDefault="00694094" w:rsidP="00694094">
      <w:pPr>
        <w:pBdr>
          <w:top w:val="none" w:sz="0" w:space="0" w:color="auto"/>
          <w:left w:val="none" w:sz="0" w:space="0" w:color="auto"/>
          <w:bottom w:val="none" w:sz="0" w:space="0" w:color="auto"/>
          <w:right w:val="none" w:sz="0" w:space="0" w:color="auto"/>
          <w:between w:val="none" w:sz="0" w:space="0" w:color="auto"/>
        </w:pBdr>
        <w:spacing w:after="160" w:line="256" w:lineRule="auto"/>
        <w:ind w:left="720"/>
        <w:contextualSpacing/>
        <w:jc w:val="both"/>
        <w:rPr>
          <w:rFonts w:ascii="Calibri" w:eastAsia="Calibri" w:hAnsi="Calibri" w:cs="Times New Roman"/>
          <w:color w:val="auto"/>
          <w:sz w:val="24"/>
          <w:szCs w:val="24"/>
          <w:lang w:val="es-ES" w:eastAsia="en-US"/>
        </w:rPr>
      </w:pPr>
    </w:p>
    <w:p w14:paraId="2429C22C" w14:textId="3FBD0E8C" w:rsidR="008B0405" w:rsidRPr="008B0405" w:rsidRDefault="00694094" w:rsidP="008B0405">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Calibri" w:eastAsia="Calibri" w:hAnsi="Calibri" w:cs="Times New Roman"/>
          <w:color w:val="auto"/>
          <w:sz w:val="24"/>
          <w:szCs w:val="24"/>
          <w:lang w:val="es-ES" w:eastAsia="en-US"/>
        </w:rPr>
      </w:pPr>
      <w:r>
        <w:rPr>
          <w:rFonts w:ascii="Calibri" w:eastAsia="Calibri" w:hAnsi="Calibri" w:cs="Times New Roman"/>
          <w:color w:val="auto"/>
          <w:sz w:val="24"/>
          <w:szCs w:val="24"/>
          <w:lang w:val="es-ES" w:eastAsia="en-US"/>
        </w:rPr>
        <w:t xml:space="preserve">A NIVEL DE LA </w:t>
      </w:r>
      <w:r w:rsidR="008B0405" w:rsidRPr="008B0405">
        <w:rPr>
          <w:rFonts w:ascii="Calibri" w:eastAsia="Calibri" w:hAnsi="Calibri" w:cs="Times New Roman"/>
          <w:color w:val="auto"/>
          <w:sz w:val="24"/>
          <w:szCs w:val="24"/>
          <w:lang w:val="es-ES" w:eastAsia="en-US"/>
        </w:rPr>
        <w:t xml:space="preserve">EVALUACION </w:t>
      </w:r>
      <w:r>
        <w:rPr>
          <w:rFonts w:ascii="Calibri" w:eastAsia="Calibri" w:hAnsi="Calibri" w:cs="Times New Roman"/>
          <w:color w:val="auto"/>
          <w:sz w:val="24"/>
          <w:szCs w:val="24"/>
          <w:lang w:val="es-ES" w:eastAsia="en-US"/>
        </w:rPr>
        <w:t>DE LA CTSE</w:t>
      </w:r>
    </w:p>
    <w:p w14:paraId="710ADE09" w14:textId="77777777" w:rsidR="008B0405" w:rsidRPr="008B0405" w:rsidRDefault="008B0405" w:rsidP="008B0405">
      <w:pPr>
        <w:numPr>
          <w:ilvl w:val="0"/>
          <w:numId w:val="13"/>
        </w:numPr>
        <w:pBdr>
          <w:top w:val="none" w:sz="0" w:space="0" w:color="auto"/>
          <w:left w:val="none" w:sz="0" w:space="0" w:color="auto"/>
          <w:bottom w:val="none" w:sz="0" w:space="0" w:color="auto"/>
          <w:right w:val="none" w:sz="0" w:space="0" w:color="auto"/>
          <w:between w:val="none" w:sz="0" w:space="0" w:color="auto"/>
        </w:pBdr>
        <w:spacing w:after="160" w:line="256" w:lineRule="auto"/>
        <w:contextualSpacing/>
        <w:jc w:val="both"/>
        <w:rPr>
          <w:rFonts w:ascii="Calibri" w:eastAsia="Calibri" w:hAnsi="Calibri" w:cs="Times New Roman"/>
          <w:color w:val="auto"/>
          <w:sz w:val="24"/>
          <w:szCs w:val="24"/>
          <w:lang w:val="es-ES" w:eastAsia="en-US"/>
        </w:rPr>
      </w:pPr>
      <w:r w:rsidRPr="008B0405">
        <w:rPr>
          <w:rFonts w:ascii="Calibri" w:eastAsia="Calibri" w:hAnsi="Calibri" w:cs="Times New Roman"/>
          <w:color w:val="auto"/>
          <w:sz w:val="24"/>
          <w:szCs w:val="24"/>
          <w:lang w:val="es-ES" w:eastAsia="en-US"/>
        </w:rPr>
        <w:t xml:space="preserve">Importancia de la evaluación de las CTSE en los programas y proyectos implementados a través de política pública.  La ausencia de evaluaciones de impacto no permite replantear los objetivos, herramientas y metodologías utilizadas a partir de resultados basados en evidencia. </w:t>
      </w:r>
    </w:p>
    <w:p w14:paraId="782F747F" w14:textId="77777777" w:rsidR="00694094" w:rsidRDefault="00694094" w:rsidP="008B0405">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Calibri" w:eastAsia="Calibri" w:hAnsi="Calibri" w:cs="Times New Roman"/>
          <w:color w:val="auto"/>
          <w:sz w:val="24"/>
          <w:szCs w:val="24"/>
          <w:lang w:val="es-ES" w:eastAsia="en-US"/>
        </w:rPr>
      </w:pPr>
    </w:p>
    <w:p w14:paraId="48F4E71F" w14:textId="468F07EA" w:rsidR="008B0405" w:rsidRPr="008B0405" w:rsidRDefault="00694094" w:rsidP="008B0405">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Calibri" w:eastAsia="Calibri" w:hAnsi="Calibri" w:cs="Times New Roman"/>
          <w:color w:val="auto"/>
          <w:sz w:val="24"/>
          <w:szCs w:val="24"/>
          <w:lang w:val="es-ES" w:eastAsia="en-US"/>
        </w:rPr>
      </w:pPr>
      <w:r>
        <w:rPr>
          <w:rFonts w:ascii="Calibri" w:eastAsia="Calibri" w:hAnsi="Calibri" w:cs="Times New Roman"/>
          <w:color w:val="auto"/>
          <w:sz w:val="24"/>
          <w:szCs w:val="24"/>
          <w:lang w:val="es-ES" w:eastAsia="en-US"/>
        </w:rPr>
        <w:t xml:space="preserve">A NIVEL DE LOS </w:t>
      </w:r>
      <w:r w:rsidR="008B0405" w:rsidRPr="008B0405">
        <w:rPr>
          <w:rFonts w:ascii="Calibri" w:eastAsia="Calibri" w:hAnsi="Calibri" w:cs="Times New Roman"/>
          <w:color w:val="auto"/>
          <w:sz w:val="24"/>
          <w:szCs w:val="24"/>
          <w:lang w:val="es-ES" w:eastAsia="en-US"/>
        </w:rPr>
        <w:t xml:space="preserve">RECURSOS </w:t>
      </w:r>
    </w:p>
    <w:p w14:paraId="765360CF" w14:textId="77777777" w:rsidR="008B0405" w:rsidRPr="008B0405" w:rsidRDefault="008B0405" w:rsidP="008B0405">
      <w:pPr>
        <w:numPr>
          <w:ilvl w:val="0"/>
          <w:numId w:val="13"/>
        </w:numPr>
        <w:pBdr>
          <w:top w:val="none" w:sz="0" w:space="0" w:color="auto"/>
          <w:left w:val="none" w:sz="0" w:space="0" w:color="auto"/>
          <w:bottom w:val="none" w:sz="0" w:space="0" w:color="auto"/>
          <w:right w:val="none" w:sz="0" w:space="0" w:color="auto"/>
          <w:between w:val="none" w:sz="0" w:space="0" w:color="auto"/>
        </w:pBdr>
        <w:spacing w:after="160" w:line="256" w:lineRule="auto"/>
        <w:contextualSpacing/>
        <w:jc w:val="both"/>
        <w:rPr>
          <w:rFonts w:ascii="Calibri" w:eastAsia="Calibri" w:hAnsi="Calibri" w:cs="Times New Roman"/>
          <w:color w:val="auto"/>
          <w:sz w:val="24"/>
          <w:szCs w:val="24"/>
          <w:lang w:val="es-ES" w:eastAsia="en-US"/>
        </w:rPr>
      </w:pPr>
      <w:r w:rsidRPr="008B0405">
        <w:rPr>
          <w:rFonts w:ascii="Calibri" w:eastAsia="Calibri" w:hAnsi="Calibri" w:cs="Times New Roman"/>
          <w:color w:val="auto"/>
          <w:sz w:val="24"/>
          <w:szCs w:val="24"/>
          <w:lang w:val="es-ES" w:eastAsia="en-US"/>
        </w:rPr>
        <w:lastRenderedPageBreak/>
        <w:t xml:space="preserve">¿Cuáles son los costos y beneficios sociales de los programas que incluyen CTSE? </w:t>
      </w:r>
    </w:p>
    <w:p w14:paraId="77B5C927" w14:textId="666DBE85" w:rsidR="008B0405" w:rsidRDefault="008B0405" w:rsidP="008B0405">
      <w:pPr>
        <w:numPr>
          <w:ilvl w:val="0"/>
          <w:numId w:val="13"/>
        </w:numPr>
        <w:pBdr>
          <w:top w:val="none" w:sz="0" w:space="0" w:color="auto"/>
          <w:left w:val="none" w:sz="0" w:space="0" w:color="auto"/>
          <w:bottom w:val="none" w:sz="0" w:space="0" w:color="auto"/>
          <w:right w:val="none" w:sz="0" w:space="0" w:color="auto"/>
          <w:between w:val="none" w:sz="0" w:space="0" w:color="auto"/>
        </w:pBdr>
        <w:spacing w:after="160" w:line="256" w:lineRule="auto"/>
        <w:contextualSpacing/>
        <w:jc w:val="both"/>
        <w:rPr>
          <w:rFonts w:ascii="Calibri" w:eastAsia="Calibri" w:hAnsi="Calibri" w:cs="Times New Roman"/>
          <w:color w:val="auto"/>
          <w:sz w:val="24"/>
          <w:szCs w:val="24"/>
          <w:lang w:val="es-ES" w:eastAsia="en-US"/>
        </w:rPr>
      </w:pPr>
      <w:r w:rsidRPr="008B0405">
        <w:rPr>
          <w:rFonts w:ascii="Calibri" w:eastAsia="Calibri" w:hAnsi="Calibri" w:cs="Times New Roman"/>
          <w:color w:val="auto"/>
          <w:sz w:val="24"/>
          <w:szCs w:val="24"/>
          <w:lang w:val="es-ES" w:eastAsia="en-US"/>
        </w:rPr>
        <w:t xml:space="preserve">Inversión presupuestal para el fortalecimiento de los recursos humanos, así como promoción de las cualificaciones de quienes operan en programas que promueven las CTSE. </w:t>
      </w:r>
    </w:p>
    <w:p w14:paraId="1B32EED4" w14:textId="77777777" w:rsidR="00694094" w:rsidRPr="008B0405" w:rsidRDefault="00694094" w:rsidP="00694094">
      <w:pPr>
        <w:pBdr>
          <w:top w:val="none" w:sz="0" w:space="0" w:color="auto"/>
          <w:left w:val="none" w:sz="0" w:space="0" w:color="auto"/>
          <w:bottom w:val="none" w:sz="0" w:space="0" w:color="auto"/>
          <w:right w:val="none" w:sz="0" w:space="0" w:color="auto"/>
          <w:between w:val="none" w:sz="0" w:space="0" w:color="auto"/>
        </w:pBdr>
        <w:spacing w:after="160" w:line="256" w:lineRule="auto"/>
        <w:ind w:left="720"/>
        <w:contextualSpacing/>
        <w:jc w:val="both"/>
        <w:rPr>
          <w:rFonts w:ascii="Calibri" w:eastAsia="Calibri" w:hAnsi="Calibri" w:cs="Times New Roman"/>
          <w:color w:val="auto"/>
          <w:sz w:val="24"/>
          <w:szCs w:val="24"/>
          <w:lang w:val="es-ES" w:eastAsia="en-US"/>
        </w:rPr>
      </w:pPr>
    </w:p>
    <w:p w14:paraId="13F2C300" w14:textId="28C69B71" w:rsidR="008B0405" w:rsidRPr="008B0405" w:rsidRDefault="00694094" w:rsidP="008B0405">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Calibri" w:eastAsia="Calibri" w:hAnsi="Calibri" w:cs="Times New Roman"/>
          <w:color w:val="auto"/>
          <w:sz w:val="24"/>
          <w:szCs w:val="24"/>
          <w:lang w:val="es-ES" w:eastAsia="en-US"/>
        </w:rPr>
      </w:pPr>
      <w:r>
        <w:rPr>
          <w:rFonts w:ascii="Calibri" w:eastAsia="Calibri" w:hAnsi="Calibri" w:cs="Times New Roman"/>
          <w:color w:val="auto"/>
          <w:sz w:val="24"/>
          <w:szCs w:val="24"/>
          <w:lang w:val="es-ES" w:eastAsia="en-US"/>
        </w:rPr>
        <w:t xml:space="preserve">A NIVEL DE LA </w:t>
      </w:r>
      <w:r w:rsidR="008B0405" w:rsidRPr="008B0405">
        <w:rPr>
          <w:rFonts w:ascii="Calibri" w:eastAsia="Calibri" w:hAnsi="Calibri" w:cs="Times New Roman"/>
          <w:color w:val="auto"/>
          <w:sz w:val="24"/>
          <w:szCs w:val="24"/>
          <w:lang w:val="es-ES" w:eastAsia="en-US"/>
        </w:rPr>
        <w:t>COOPERACION</w:t>
      </w:r>
    </w:p>
    <w:p w14:paraId="3105C5D2" w14:textId="77777777" w:rsidR="008B0405" w:rsidRPr="008B0405" w:rsidRDefault="008B0405" w:rsidP="008B0405">
      <w:pPr>
        <w:numPr>
          <w:ilvl w:val="0"/>
          <w:numId w:val="14"/>
        </w:numPr>
        <w:pBdr>
          <w:top w:val="none" w:sz="0" w:space="0" w:color="auto"/>
          <w:left w:val="none" w:sz="0" w:space="0" w:color="auto"/>
          <w:bottom w:val="none" w:sz="0" w:space="0" w:color="auto"/>
          <w:right w:val="none" w:sz="0" w:space="0" w:color="auto"/>
          <w:between w:val="none" w:sz="0" w:space="0" w:color="auto"/>
        </w:pBdr>
        <w:spacing w:after="160" w:line="256" w:lineRule="auto"/>
        <w:contextualSpacing/>
        <w:jc w:val="both"/>
        <w:rPr>
          <w:rFonts w:ascii="Calibri" w:eastAsia="Calibri" w:hAnsi="Calibri" w:cs="Times New Roman"/>
          <w:b/>
          <w:color w:val="auto"/>
          <w:sz w:val="24"/>
          <w:szCs w:val="24"/>
          <w:lang w:val="es-ES" w:eastAsia="en-US"/>
        </w:rPr>
      </w:pPr>
      <w:r w:rsidRPr="008B0405">
        <w:rPr>
          <w:rFonts w:ascii="Calibri" w:eastAsia="Calibri" w:hAnsi="Calibri" w:cs="Times New Roman"/>
          <w:color w:val="auto"/>
          <w:sz w:val="24"/>
          <w:szCs w:val="24"/>
          <w:lang w:val="es-ES" w:eastAsia="en-US"/>
        </w:rPr>
        <w:t>¿Es</w:t>
      </w:r>
      <w:r w:rsidRPr="008B0405">
        <w:rPr>
          <w:rFonts w:ascii="Calibri" w:eastAsia="Calibri" w:hAnsi="Calibri" w:cs="Times New Roman"/>
          <w:b/>
          <w:color w:val="auto"/>
          <w:sz w:val="24"/>
          <w:szCs w:val="24"/>
          <w:lang w:val="es-ES" w:eastAsia="en-US"/>
        </w:rPr>
        <w:t xml:space="preserve"> </w:t>
      </w:r>
      <w:r w:rsidRPr="008B0405">
        <w:rPr>
          <w:rFonts w:ascii="Calibri" w:eastAsia="Calibri" w:hAnsi="Calibri" w:cs="Times New Roman"/>
          <w:color w:val="auto"/>
          <w:sz w:val="24"/>
          <w:szCs w:val="24"/>
          <w:lang w:val="es-ES" w:eastAsia="en-US"/>
        </w:rPr>
        <w:t>posible planificar acciones de cooperación entre pares (miembros de la Mesa), como insumo para el mejoramiento de las políticas y programas nacionales?</w:t>
      </w:r>
    </w:p>
    <w:p w14:paraId="072B51F8" w14:textId="77777777" w:rsidR="00064483" w:rsidRDefault="00064483" w:rsidP="00390AE5">
      <w:pPr>
        <w:rPr>
          <w:rFonts w:ascii="Calibri" w:eastAsia="Calibri" w:hAnsi="Calibri" w:cs="Times New Roman"/>
          <w:color w:val="auto"/>
          <w:sz w:val="24"/>
          <w:szCs w:val="24"/>
          <w:lang w:val="es-ES" w:eastAsia="en-US"/>
        </w:rPr>
      </w:pPr>
    </w:p>
    <w:p w14:paraId="10B42B7C" w14:textId="77777777" w:rsidR="005E4E85" w:rsidRDefault="005E4E85" w:rsidP="00390AE5">
      <w:pPr>
        <w:rPr>
          <w:rFonts w:asciiTheme="minorHAnsi" w:hAnsiTheme="minorHAnsi" w:cstheme="minorHAnsi"/>
          <w:b/>
          <w:sz w:val="24"/>
          <w:szCs w:val="24"/>
          <w:lang w:val="es-ES"/>
        </w:rPr>
      </w:pPr>
    </w:p>
    <w:p w14:paraId="3C3E0D3D" w14:textId="77777777" w:rsidR="00DA6D1A" w:rsidRDefault="00DA6D1A" w:rsidP="00390AE5">
      <w:pPr>
        <w:rPr>
          <w:rFonts w:asciiTheme="minorHAnsi" w:hAnsiTheme="minorHAnsi" w:cstheme="minorHAnsi"/>
          <w:b/>
          <w:sz w:val="24"/>
          <w:szCs w:val="24"/>
          <w:lang w:val="es-ES"/>
        </w:rPr>
      </w:pPr>
    </w:p>
    <w:p w14:paraId="774F99EC" w14:textId="434EBA30" w:rsidR="00DA6D1A" w:rsidRDefault="00B11C26" w:rsidP="00DA6D1A">
      <w:pPr>
        <w:jc w:val="right"/>
        <w:rPr>
          <w:rFonts w:asciiTheme="minorHAnsi" w:hAnsiTheme="minorHAnsi" w:cstheme="minorHAnsi"/>
        </w:rPr>
      </w:pPr>
      <w:r>
        <w:rPr>
          <w:rFonts w:asciiTheme="minorHAnsi" w:hAnsiTheme="minorHAnsi" w:cstheme="minorHAnsi"/>
        </w:rPr>
        <w:t xml:space="preserve">Documento base </w:t>
      </w:r>
      <w:r w:rsidR="00DA6D1A">
        <w:rPr>
          <w:rFonts w:asciiTheme="minorHAnsi" w:hAnsiTheme="minorHAnsi" w:cstheme="minorHAnsi"/>
        </w:rPr>
        <w:t xml:space="preserve">elaborado por </w:t>
      </w:r>
    </w:p>
    <w:p w14:paraId="43D0F722" w14:textId="77777777" w:rsidR="00DA6D1A" w:rsidRDefault="00DA6D1A" w:rsidP="00DA6D1A">
      <w:pPr>
        <w:jc w:val="right"/>
        <w:rPr>
          <w:rFonts w:asciiTheme="minorHAnsi" w:hAnsiTheme="minorHAnsi" w:cstheme="minorHAnsi"/>
        </w:rPr>
      </w:pPr>
      <w:r>
        <w:rPr>
          <w:rFonts w:asciiTheme="minorHAnsi" w:hAnsiTheme="minorHAnsi" w:cstheme="minorHAnsi"/>
        </w:rPr>
        <w:t>FUNDACION SES</w:t>
      </w:r>
    </w:p>
    <w:p w14:paraId="42A5ABB1" w14:textId="77777777" w:rsidR="00DA6D1A" w:rsidRDefault="00DA6D1A" w:rsidP="00DA6D1A">
      <w:pPr>
        <w:jc w:val="right"/>
        <w:rPr>
          <w:rFonts w:asciiTheme="minorHAnsi" w:hAnsiTheme="minorHAnsi" w:cstheme="minorHAnsi"/>
        </w:rPr>
      </w:pPr>
      <w:r>
        <w:rPr>
          <w:rFonts w:asciiTheme="minorHAnsi" w:hAnsiTheme="minorHAnsi" w:cstheme="minorHAnsi"/>
        </w:rPr>
        <w:t>Buenos Aires 2018</w:t>
      </w:r>
    </w:p>
    <w:p w14:paraId="09D56F89" w14:textId="77777777" w:rsidR="00DA6D1A" w:rsidRDefault="00DA6D1A" w:rsidP="00DA6D1A">
      <w:pPr>
        <w:jc w:val="right"/>
        <w:rPr>
          <w:rFonts w:asciiTheme="minorHAnsi" w:hAnsiTheme="minorHAnsi" w:cstheme="minorHAnsi"/>
        </w:rPr>
      </w:pPr>
    </w:p>
    <w:p w14:paraId="77488466" w14:textId="68B8850F" w:rsidR="00DA6D1A" w:rsidRDefault="00DA6D1A" w:rsidP="00DA6D1A">
      <w:pPr>
        <w:jc w:val="right"/>
        <w:rPr>
          <w:rFonts w:asciiTheme="minorHAnsi" w:hAnsiTheme="minorHAnsi" w:cstheme="minorHAnsi"/>
          <w:b/>
          <w:sz w:val="24"/>
          <w:szCs w:val="24"/>
          <w:lang w:val="es-ES"/>
        </w:rPr>
      </w:pPr>
      <w:r>
        <w:rPr>
          <w:rFonts w:asciiTheme="minorHAnsi" w:hAnsiTheme="minorHAnsi" w:cstheme="minorHAnsi"/>
        </w:rPr>
        <w:t>Alejandra Solla y José María Ñanco</w:t>
      </w:r>
    </w:p>
    <w:p w14:paraId="340C3EB8" w14:textId="77777777" w:rsidR="00DA6D1A" w:rsidRPr="008B0405" w:rsidRDefault="00DA6D1A" w:rsidP="00390AE5">
      <w:pPr>
        <w:rPr>
          <w:rFonts w:asciiTheme="minorHAnsi" w:hAnsiTheme="minorHAnsi" w:cstheme="minorHAnsi"/>
          <w:b/>
          <w:sz w:val="24"/>
          <w:szCs w:val="24"/>
          <w:lang w:val="es-ES"/>
        </w:rPr>
      </w:pPr>
    </w:p>
    <w:p w14:paraId="5C24A180" w14:textId="77777777" w:rsidR="00DA6D1A" w:rsidRDefault="00DA6D1A" w:rsidP="005400D6">
      <w:pPr>
        <w:pBdr>
          <w:top w:val="none" w:sz="0" w:space="0" w:color="auto"/>
          <w:left w:val="none" w:sz="0" w:space="0" w:color="auto"/>
          <w:bottom w:val="none" w:sz="0" w:space="0" w:color="auto"/>
          <w:right w:val="none" w:sz="0" w:space="0" w:color="auto"/>
          <w:between w:val="none" w:sz="0" w:space="0" w:color="auto"/>
        </w:pBdr>
        <w:spacing w:after="160" w:line="256" w:lineRule="auto"/>
        <w:rPr>
          <w:rFonts w:ascii="Calibri" w:eastAsia="Calibri" w:hAnsi="Calibri" w:cs="Times New Roman"/>
          <w:b/>
          <w:color w:val="auto"/>
          <w:sz w:val="24"/>
          <w:szCs w:val="24"/>
          <w:lang w:val="es-ES" w:eastAsia="en-US"/>
        </w:rPr>
      </w:pPr>
    </w:p>
    <w:p w14:paraId="04549753" w14:textId="77777777" w:rsidR="00DA6D1A" w:rsidRDefault="00DA6D1A" w:rsidP="005400D6">
      <w:pPr>
        <w:pBdr>
          <w:top w:val="none" w:sz="0" w:space="0" w:color="auto"/>
          <w:left w:val="none" w:sz="0" w:space="0" w:color="auto"/>
          <w:bottom w:val="none" w:sz="0" w:space="0" w:color="auto"/>
          <w:right w:val="none" w:sz="0" w:space="0" w:color="auto"/>
          <w:between w:val="none" w:sz="0" w:space="0" w:color="auto"/>
        </w:pBdr>
        <w:spacing w:after="160" w:line="256" w:lineRule="auto"/>
        <w:rPr>
          <w:rFonts w:ascii="Calibri" w:eastAsia="Calibri" w:hAnsi="Calibri" w:cs="Times New Roman"/>
          <w:b/>
          <w:color w:val="auto"/>
          <w:sz w:val="24"/>
          <w:szCs w:val="24"/>
          <w:lang w:val="es-ES" w:eastAsia="en-US"/>
        </w:rPr>
      </w:pPr>
    </w:p>
    <w:p w14:paraId="37A6AC86" w14:textId="77777777" w:rsidR="00E93681" w:rsidRDefault="00E93681" w:rsidP="005400D6">
      <w:pPr>
        <w:pBdr>
          <w:top w:val="none" w:sz="0" w:space="0" w:color="auto"/>
          <w:left w:val="none" w:sz="0" w:space="0" w:color="auto"/>
          <w:bottom w:val="none" w:sz="0" w:space="0" w:color="auto"/>
          <w:right w:val="none" w:sz="0" w:space="0" w:color="auto"/>
          <w:between w:val="none" w:sz="0" w:space="0" w:color="auto"/>
        </w:pBdr>
        <w:spacing w:after="160" w:line="256" w:lineRule="auto"/>
        <w:rPr>
          <w:rFonts w:ascii="Calibri" w:eastAsia="Calibri" w:hAnsi="Calibri" w:cs="Times New Roman"/>
          <w:b/>
          <w:color w:val="auto"/>
          <w:sz w:val="24"/>
          <w:szCs w:val="24"/>
          <w:lang w:val="es-ES" w:eastAsia="en-US"/>
        </w:rPr>
      </w:pPr>
    </w:p>
    <w:p w14:paraId="472A3E06" w14:textId="77777777" w:rsidR="003915FD" w:rsidRDefault="003915FD" w:rsidP="005400D6">
      <w:pPr>
        <w:pBdr>
          <w:top w:val="none" w:sz="0" w:space="0" w:color="auto"/>
          <w:left w:val="none" w:sz="0" w:space="0" w:color="auto"/>
          <w:bottom w:val="none" w:sz="0" w:space="0" w:color="auto"/>
          <w:right w:val="none" w:sz="0" w:space="0" w:color="auto"/>
          <w:between w:val="none" w:sz="0" w:space="0" w:color="auto"/>
        </w:pBdr>
        <w:spacing w:after="160" w:line="256" w:lineRule="auto"/>
        <w:rPr>
          <w:rFonts w:ascii="Calibri" w:eastAsia="Calibri" w:hAnsi="Calibri" w:cs="Times New Roman"/>
          <w:b/>
          <w:color w:val="auto"/>
          <w:sz w:val="24"/>
          <w:szCs w:val="24"/>
          <w:lang w:val="es-ES" w:eastAsia="en-US"/>
        </w:rPr>
      </w:pPr>
    </w:p>
    <w:p w14:paraId="3A9A3C0E" w14:textId="77777777" w:rsidR="003915FD" w:rsidRDefault="003915FD" w:rsidP="005400D6">
      <w:pPr>
        <w:pBdr>
          <w:top w:val="none" w:sz="0" w:space="0" w:color="auto"/>
          <w:left w:val="none" w:sz="0" w:space="0" w:color="auto"/>
          <w:bottom w:val="none" w:sz="0" w:space="0" w:color="auto"/>
          <w:right w:val="none" w:sz="0" w:space="0" w:color="auto"/>
          <w:between w:val="none" w:sz="0" w:space="0" w:color="auto"/>
        </w:pBdr>
        <w:spacing w:after="160" w:line="256" w:lineRule="auto"/>
        <w:rPr>
          <w:rFonts w:ascii="Calibri" w:eastAsia="Calibri" w:hAnsi="Calibri" w:cs="Times New Roman"/>
          <w:b/>
          <w:color w:val="auto"/>
          <w:sz w:val="24"/>
          <w:szCs w:val="24"/>
          <w:lang w:val="es-ES" w:eastAsia="en-US"/>
        </w:rPr>
      </w:pPr>
    </w:p>
    <w:p w14:paraId="49FEB0B0" w14:textId="77777777" w:rsidR="003915FD" w:rsidRDefault="003915FD" w:rsidP="005400D6">
      <w:pPr>
        <w:pBdr>
          <w:top w:val="none" w:sz="0" w:space="0" w:color="auto"/>
          <w:left w:val="none" w:sz="0" w:space="0" w:color="auto"/>
          <w:bottom w:val="none" w:sz="0" w:space="0" w:color="auto"/>
          <w:right w:val="none" w:sz="0" w:space="0" w:color="auto"/>
          <w:between w:val="none" w:sz="0" w:space="0" w:color="auto"/>
        </w:pBdr>
        <w:spacing w:after="160" w:line="256" w:lineRule="auto"/>
        <w:rPr>
          <w:rFonts w:ascii="Calibri" w:eastAsia="Calibri" w:hAnsi="Calibri" w:cs="Times New Roman"/>
          <w:b/>
          <w:color w:val="auto"/>
          <w:sz w:val="24"/>
          <w:szCs w:val="24"/>
          <w:lang w:val="es-ES" w:eastAsia="en-US"/>
        </w:rPr>
      </w:pPr>
    </w:p>
    <w:p w14:paraId="4ACD3457" w14:textId="77777777" w:rsidR="003915FD" w:rsidRDefault="003915FD" w:rsidP="005400D6">
      <w:pPr>
        <w:pBdr>
          <w:top w:val="none" w:sz="0" w:space="0" w:color="auto"/>
          <w:left w:val="none" w:sz="0" w:space="0" w:color="auto"/>
          <w:bottom w:val="none" w:sz="0" w:space="0" w:color="auto"/>
          <w:right w:val="none" w:sz="0" w:space="0" w:color="auto"/>
          <w:between w:val="none" w:sz="0" w:space="0" w:color="auto"/>
        </w:pBdr>
        <w:spacing w:after="160" w:line="256" w:lineRule="auto"/>
        <w:rPr>
          <w:rFonts w:ascii="Calibri" w:eastAsia="Calibri" w:hAnsi="Calibri" w:cs="Times New Roman"/>
          <w:b/>
          <w:color w:val="auto"/>
          <w:sz w:val="24"/>
          <w:szCs w:val="24"/>
          <w:lang w:val="es-ES" w:eastAsia="en-US"/>
        </w:rPr>
      </w:pPr>
    </w:p>
    <w:p w14:paraId="3D5DD6BB" w14:textId="77777777" w:rsidR="003915FD" w:rsidRDefault="003915FD" w:rsidP="005400D6">
      <w:pPr>
        <w:pBdr>
          <w:top w:val="none" w:sz="0" w:space="0" w:color="auto"/>
          <w:left w:val="none" w:sz="0" w:space="0" w:color="auto"/>
          <w:bottom w:val="none" w:sz="0" w:space="0" w:color="auto"/>
          <w:right w:val="none" w:sz="0" w:space="0" w:color="auto"/>
          <w:between w:val="none" w:sz="0" w:space="0" w:color="auto"/>
        </w:pBdr>
        <w:spacing w:after="160" w:line="256" w:lineRule="auto"/>
        <w:rPr>
          <w:rFonts w:ascii="Calibri" w:eastAsia="Calibri" w:hAnsi="Calibri" w:cs="Times New Roman"/>
          <w:b/>
          <w:color w:val="auto"/>
          <w:sz w:val="24"/>
          <w:szCs w:val="24"/>
          <w:lang w:val="es-ES" w:eastAsia="en-US"/>
        </w:rPr>
      </w:pPr>
    </w:p>
    <w:p w14:paraId="540397B4" w14:textId="77777777" w:rsidR="003915FD" w:rsidRDefault="003915FD" w:rsidP="005400D6">
      <w:pPr>
        <w:pBdr>
          <w:top w:val="none" w:sz="0" w:space="0" w:color="auto"/>
          <w:left w:val="none" w:sz="0" w:space="0" w:color="auto"/>
          <w:bottom w:val="none" w:sz="0" w:space="0" w:color="auto"/>
          <w:right w:val="none" w:sz="0" w:space="0" w:color="auto"/>
          <w:between w:val="none" w:sz="0" w:space="0" w:color="auto"/>
        </w:pBdr>
        <w:spacing w:after="160" w:line="256" w:lineRule="auto"/>
        <w:rPr>
          <w:rFonts w:ascii="Calibri" w:eastAsia="Calibri" w:hAnsi="Calibri" w:cs="Times New Roman"/>
          <w:b/>
          <w:color w:val="auto"/>
          <w:sz w:val="24"/>
          <w:szCs w:val="24"/>
          <w:lang w:val="es-ES" w:eastAsia="en-US"/>
        </w:rPr>
      </w:pPr>
    </w:p>
    <w:p w14:paraId="28DFB114" w14:textId="77777777" w:rsidR="003915FD" w:rsidRDefault="003915FD" w:rsidP="005400D6">
      <w:pPr>
        <w:pBdr>
          <w:top w:val="none" w:sz="0" w:space="0" w:color="auto"/>
          <w:left w:val="none" w:sz="0" w:space="0" w:color="auto"/>
          <w:bottom w:val="none" w:sz="0" w:space="0" w:color="auto"/>
          <w:right w:val="none" w:sz="0" w:space="0" w:color="auto"/>
          <w:between w:val="none" w:sz="0" w:space="0" w:color="auto"/>
        </w:pBdr>
        <w:spacing w:after="160" w:line="256" w:lineRule="auto"/>
        <w:rPr>
          <w:rFonts w:ascii="Calibri" w:eastAsia="Calibri" w:hAnsi="Calibri" w:cs="Times New Roman"/>
          <w:b/>
          <w:color w:val="auto"/>
          <w:sz w:val="24"/>
          <w:szCs w:val="24"/>
          <w:lang w:val="es-ES" w:eastAsia="en-US"/>
        </w:rPr>
      </w:pPr>
    </w:p>
    <w:p w14:paraId="28991A31" w14:textId="77777777" w:rsidR="003915FD" w:rsidRDefault="003915FD" w:rsidP="005400D6">
      <w:pPr>
        <w:pBdr>
          <w:top w:val="none" w:sz="0" w:space="0" w:color="auto"/>
          <w:left w:val="none" w:sz="0" w:space="0" w:color="auto"/>
          <w:bottom w:val="none" w:sz="0" w:space="0" w:color="auto"/>
          <w:right w:val="none" w:sz="0" w:space="0" w:color="auto"/>
          <w:between w:val="none" w:sz="0" w:space="0" w:color="auto"/>
        </w:pBdr>
        <w:spacing w:after="160" w:line="256" w:lineRule="auto"/>
        <w:rPr>
          <w:rFonts w:ascii="Calibri" w:eastAsia="Calibri" w:hAnsi="Calibri" w:cs="Times New Roman"/>
          <w:b/>
          <w:color w:val="auto"/>
          <w:sz w:val="24"/>
          <w:szCs w:val="24"/>
          <w:lang w:val="es-ES" w:eastAsia="en-US"/>
        </w:rPr>
      </w:pPr>
    </w:p>
    <w:p w14:paraId="148EA00C" w14:textId="77777777" w:rsidR="003915FD" w:rsidRDefault="003915FD" w:rsidP="005400D6">
      <w:pPr>
        <w:pBdr>
          <w:top w:val="none" w:sz="0" w:space="0" w:color="auto"/>
          <w:left w:val="none" w:sz="0" w:space="0" w:color="auto"/>
          <w:bottom w:val="none" w:sz="0" w:space="0" w:color="auto"/>
          <w:right w:val="none" w:sz="0" w:space="0" w:color="auto"/>
          <w:between w:val="none" w:sz="0" w:space="0" w:color="auto"/>
        </w:pBdr>
        <w:spacing w:after="160" w:line="256" w:lineRule="auto"/>
        <w:rPr>
          <w:rFonts w:ascii="Calibri" w:eastAsia="Calibri" w:hAnsi="Calibri" w:cs="Times New Roman"/>
          <w:b/>
          <w:color w:val="auto"/>
          <w:sz w:val="24"/>
          <w:szCs w:val="24"/>
          <w:lang w:val="es-ES" w:eastAsia="en-US"/>
        </w:rPr>
      </w:pPr>
    </w:p>
    <w:p w14:paraId="3E9EA275" w14:textId="77777777" w:rsidR="003915FD" w:rsidRDefault="003915FD" w:rsidP="005400D6">
      <w:pPr>
        <w:pBdr>
          <w:top w:val="none" w:sz="0" w:space="0" w:color="auto"/>
          <w:left w:val="none" w:sz="0" w:space="0" w:color="auto"/>
          <w:bottom w:val="none" w:sz="0" w:space="0" w:color="auto"/>
          <w:right w:val="none" w:sz="0" w:space="0" w:color="auto"/>
          <w:between w:val="none" w:sz="0" w:space="0" w:color="auto"/>
        </w:pBdr>
        <w:spacing w:after="160" w:line="256" w:lineRule="auto"/>
        <w:rPr>
          <w:rFonts w:ascii="Calibri" w:eastAsia="Calibri" w:hAnsi="Calibri" w:cs="Times New Roman"/>
          <w:b/>
          <w:color w:val="auto"/>
          <w:sz w:val="24"/>
          <w:szCs w:val="24"/>
          <w:lang w:val="es-ES" w:eastAsia="en-US"/>
        </w:rPr>
      </w:pPr>
    </w:p>
    <w:p w14:paraId="66CB41E3" w14:textId="77777777" w:rsidR="003915FD" w:rsidRDefault="003915FD" w:rsidP="005400D6">
      <w:pPr>
        <w:pBdr>
          <w:top w:val="none" w:sz="0" w:space="0" w:color="auto"/>
          <w:left w:val="none" w:sz="0" w:space="0" w:color="auto"/>
          <w:bottom w:val="none" w:sz="0" w:space="0" w:color="auto"/>
          <w:right w:val="none" w:sz="0" w:space="0" w:color="auto"/>
          <w:between w:val="none" w:sz="0" w:space="0" w:color="auto"/>
        </w:pBdr>
        <w:spacing w:after="160" w:line="256" w:lineRule="auto"/>
        <w:rPr>
          <w:rFonts w:ascii="Calibri" w:eastAsia="Calibri" w:hAnsi="Calibri" w:cs="Times New Roman"/>
          <w:b/>
          <w:color w:val="auto"/>
          <w:sz w:val="24"/>
          <w:szCs w:val="24"/>
          <w:lang w:val="es-ES" w:eastAsia="en-US"/>
        </w:rPr>
      </w:pPr>
    </w:p>
    <w:p w14:paraId="1EAB8413" w14:textId="77777777" w:rsidR="003915FD" w:rsidRDefault="003915FD" w:rsidP="005400D6">
      <w:pPr>
        <w:pBdr>
          <w:top w:val="none" w:sz="0" w:space="0" w:color="auto"/>
          <w:left w:val="none" w:sz="0" w:space="0" w:color="auto"/>
          <w:bottom w:val="none" w:sz="0" w:space="0" w:color="auto"/>
          <w:right w:val="none" w:sz="0" w:space="0" w:color="auto"/>
          <w:between w:val="none" w:sz="0" w:space="0" w:color="auto"/>
        </w:pBdr>
        <w:spacing w:after="160" w:line="256" w:lineRule="auto"/>
        <w:rPr>
          <w:rFonts w:ascii="Calibri" w:eastAsia="Calibri" w:hAnsi="Calibri" w:cs="Times New Roman"/>
          <w:b/>
          <w:color w:val="auto"/>
          <w:sz w:val="24"/>
          <w:szCs w:val="24"/>
          <w:lang w:val="es-ES" w:eastAsia="en-US"/>
        </w:rPr>
      </w:pPr>
    </w:p>
    <w:p w14:paraId="34F681E1" w14:textId="77777777" w:rsidR="003915FD" w:rsidRDefault="003915FD" w:rsidP="005400D6">
      <w:pPr>
        <w:pBdr>
          <w:top w:val="none" w:sz="0" w:space="0" w:color="auto"/>
          <w:left w:val="none" w:sz="0" w:space="0" w:color="auto"/>
          <w:bottom w:val="none" w:sz="0" w:space="0" w:color="auto"/>
          <w:right w:val="none" w:sz="0" w:space="0" w:color="auto"/>
          <w:between w:val="none" w:sz="0" w:space="0" w:color="auto"/>
        </w:pBdr>
        <w:spacing w:after="160" w:line="256" w:lineRule="auto"/>
        <w:rPr>
          <w:rFonts w:ascii="Calibri" w:eastAsia="Calibri" w:hAnsi="Calibri" w:cs="Times New Roman"/>
          <w:b/>
          <w:color w:val="auto"/>
          <w:sz w:val="24"/>
          <w:szCs w:val="24"/>
          <w:lang w:val="es-ES" w:eastAsia="en-US"/>
        </w:rPr>
      </w:pPr>
    </w:p>
    <w:p w14:paraId="6FE15852" w14:textId="77777777" w:rsidR="003915FD" w:rsidRDefault="003915FD" w:rsidP="005400D6">
      <w:pPr>
        <w:pBdr>
          <w:top w:val="none" w:sz="0" w:space="0" w:color="auto"/>
          <w:left w:val="none" w:sz="0" w:space="0" w:color="auto"/>
          <w:bottom w:val="none" w:sz="0" w:space="0" w:color="auto"/>
          <w:right w:val="none" w:sz="0" w:space="0" w:color="auto"/>
          <w:between w:val="none" w:sz="0" w:space="0" w:color="auto"/>
        </w:pBdr>
        <w:spacing w:after="160" w:line="256" w:lineRule="auto"/>
        <w:rPr>
          <w:rFonts w:ascii="Calibri" w:eastAsia="Calibri" w:hAnsi="Calibri" w:cs="Times New Roman"/>
          <w:b/>
          <w:color w:val="auto"/>
          <w:sz w:val="24"/>
          <w:szCs w:val="24"/>
          <w:lang w:val="es-ES" w:eastAsia="en-US"/>
        </w:rPr>
      </w:pPr>
    </w:p>
    <w:p w14:paraId="10356341" w14:textId="77777777" w:rsidR="00E93681" w:rsidRDefault="00E93681" w:rsidP="005400D6">
      <w:pPr>
        <w:pBdr>
          <w:top w:val="none" w:sz="0" w:space="0" w:color="auto"/>
          <w:left w:val="none" w:sz="0" w:space="0" w:color="auto"/>
          <w:bottom w:val="none" w:sz="0" w:space="0" w:color="auto"/>
          <w:right w:val="none" w:sz="0" w:space="0" w:color="auto"/>
          <w:between w:val="none" w:sz="0" w:space="0" w:color="auto"/>
        </w:pBdr>
        <w:spacing w:after="160" w:line="256" w:lineRule="auto"/>
        <w:rPr>
          <w:rFonts w:ascii="Calibri" w:eastAsia="Calibri" w:hAnsi="Calibri" w:cs="Times New Roman"/>
          <w:b/>
          <w:color w:val="auto"/>
          <w:sz w:val="24"/>
          <w:szCs w:val="24"/>
          <w:lang w:val="es-ES" w:eastAsia="en-US"/>
        </w:rPr>
      </w:pPr>
    </w:p>
    <w:p w14:paraId="434149E0" w14:textId="01411C07" w:rsidR="005400D6" w:rsidRPr="005400D6" w:rsidRDefault="005400D6" w:rsidP="005400D6">
      <w:pPr>
        <w:pBdr>
          <w:top w:val="none" w:sz="0" w:space="0" w:color="auto"/>
          <w:left w:val="none" w:sz="0" w:space="0" w:color="auto"/>
          <w:bottom w:val="none" w:sz="0" w:space="0" w:color="auto"/>
          <w:right w:val="none" w:sz="0" w:space="0" w:color="auto"/>
          <w:between w:val="none" w:sz="0" w:space="0" w:color="auto"/>
        </w:pBdr>
        <w:spacing w:after="160" w:line="256" w:lineRule="auto"/>
        <w:rPr>
          <w:rFonts w:ascii="Calibri" w:eastAsia="Calibri" w:hAnsi="Calibri" w:cs="Times New Roman"/>
          <w:b/>
          <w:color w:val="auto"/>
          <w:sz w:val="24"/>
          <w:szCs w:val="24"/>
          <w:lang w:val="es-ES" w:eastAsia="en-US"/>
        </w:rPr>
      </w:pPr>
      <w:r w:rsidRPr="005400D6">
        <w:rPr>
          <w:rFonts w:ascii="Calibri" w:eastAsia="Calibri" w:hAnsi="Calibri" w:cs="Times New Roman"/>
          <w:b/>
          <w:color w:val="auto"/>
          <w:sz w:val="24"/>
          <w:szCs w:val="24"/>
          <w:lang w:val="es-ES" w:eastAsia="en-US"/>
        </w:rPr>
        <w:t xml:space="preserve">BIBLIOGRAFÍA UTILIZADA para elaborar este material </w:t>
      </w:r>
    </w:p>
    <w:p w14:paraId="3ABBF409" w14:textId="77777777" w:rsidR="005400D6" w:rsidRPr="005400D6" w:rsidRDefault="005400D6" w:rsidP="005400D6">
      <w:pPr>
        <w:numPr>
          <w:ilvl w:val="0"/>
          <w:numId w:val="15"/>
        </w:numPr>
        <w:pBdr>
          <w:top w:val="none" w:sz="0" w:space="0" w:color="auto"/>
          <w:left w:val="none" w:sz="0" w:space="0" w:color="auto"/>
          <w:bottom w:val="none" w:sz="0" w:space="0" w:color="auto"/>
          <w:right w:val="none" w:sz="0" w:space="0" w:color="auto"/>
          <w:between w:val="none" w:sz="0" w:space="0" w:color="auto"/>
        </w:pBdr>
        <w:spacing w:after="160" w:line="256" w:lineRule="auto"/>
        <w:contextualSpacing/>
        <w:jc w:val="both"/>
        <w:rPr>
          <w:rFonts w:ascii="Calibri" w:eastAsia="Calibri" w:hAnsi="Calibri" w:cs="Times New Roman"/>
          <w:color w:val="auto"/>
          <w:lang w:val="es-ES" w:eastAsia="en-US"/>
        </w:rPr>
      </w:pPr>
      <w:r w:rsidRPr="005400D6">
        <w:rPr>
          <w:rFonts w:ascii="Calibri" w:eastAsia="Calibri" w:hAnsi="Calibri" w:cs="Times New Roman"/>
          <w:color w:val="auto"/>
          <w:lang w:val="es-ES" w:eastAsia="en-US"/>
        </w:rPr>
        <w:t>Bronzo, Carla (2007), “</w:t>
      </w:r>
      <w:proofErr w:type="spellStart"/>
      <w:r w:rsidRPr="005400D6">
        <w:rPr>
          <w:rFonts w:ascii="Calibri" w:eastAsia="Calibri" w:hAnsi="Calibri" w:cs="Times New Roman"/>
          <w:i/>
          <w:color w:val="auto"/>
          <w:lang w:val="es-ES" w:eastAsia="en-US"/>
        </w:rPr>
        <w:t>intersectorialidade</w:t>
      </w:r>
      <w:proofErr w:type="spellEnd"/>
      <w:r w:rsidRPr="005400D6">
        <w:rPr>
          <w:rFonts w:ascii="Calibri" w:eastAsia="Calibri" w:hAnsi="Calibri" w:cs="Times New Roman"/>
          <w:i/>
          <w:color w:val="auto"/>
          <w:lang w:val="es-ES" w:eastAsia="en-US"/>
        </w:rPr>
        <w:t xml:space="preserve"> como </w:t>
      </w:r>
      <w:proofErr w:type="spellStart"/>
      <w:r w:rsidRPr="005400D6">
        <w:rPr>
          <w:rFonts w:ascii="Calibri" w:eastAsia="Calibri" w:hAnsi="Calibri" w:cs="Times New Roman"/>
          <w:i/>
          <w:color w:val="auto"/>
          <w:lang w:val="es-ES" w:eastAsia="en-US"/>
        </w:rPr>
        <w:t>princípio</w:t>
      </w:r>
      <w:proofErr w:type="spellEnd"/>
      <w:r w:rsidRPr="005400D6">
        <w:rPr>
          <w:rFonts w:ascii="Calibri" w:eastAsia="Calibri" w:hAnsi="Calibri" w:cs="Times New Roman"/>
          <w:i/>
          <w:color w:val="auto"/>
          <w:lang w:val="es-ES" w:eastAsia="en-US"/>
        </w:rPr>
        <w:t xml:space="preserve"> e práctica </w:t>
      </w:r>
      <w:proofErr w:type="spellStart"/>
      <w:r w:rsidRPr="005400D6">
        <w:rPr>
          <w:rFonts w:ascii="Calibri" w:eastAsia="Calibri" w:hAnsi="Calibri" w:cs="Times New Roman"/>
          <w:i/>
          <w:color w:val="auto"/>
          <w:lang w:val="es-ES" w:eastAsia="en-US"/>
        </w:rPr>
        <w:t>nas</w:t>
      </w:r>
      <w:proofErr w:type="spellEnd"/>
      <w:r w:rsidRPr="005400D6">
        <w:rPr>
          <w:rFonts w:ascii="Calibri" w:eastAsia="Calibri" w:hAnsi="Calibri" w:cs="Times New Roman"/>
          <w:i/>
          <w:color w:val="auto"/>
          <w:lang w:val="es-ES" w:eastAsia="en-US"/>
        </w:rPr>
        <w:t xml:space="preserve"> políticas públicas: </w:t>
      </w:r>
      <w:proofErr w:type="spellStart"/>
      <w:r w:rsidRPr="005400D6">
        <w:rPr>
          <w:rFonts w:ascii="Calibri" w:eastAsia="Calibri" w:hAnsi="Calibri" w:cs="Times New Roman"/>
          <w:i/>
          <w:color w:val="auto"/>
          <w:lang w:val="es-ES" w:eastAsia="en-US"/>
        </w:rPr>
        <w:t>reflexões</w:t>
      </w:r>
      <w:proofErr w:type="spellEnd"/>
      <w:r w:rsidRPr="005400D6">
        <w:rPr>
          <w:rFonts w:ascii="Calibri" w:eastAsia="Calibri" w:hAnsi="Calibri" w:cs="Times New Roman"/>
          <w:i/>
          <w:color w:val="auto"/>
          <w:lang w:val="es-ES" w:eastAsia="en-US"/>
        </w:rPr>
        <w:t xml:space="preserve"> a partir do tema do </w:t>
      </w:r>
      <w:proofErr w:type="spellStart"/>
      <w:r w:rsidRPr="005400D6">
        <w:rPr>
          <w:rFonts w:ascii="Calibri" w:eastAsia="Calibri" w:hAnsi="Calibri" w:cs="Times New Roman"/>
          <w:i/>
          <w:color w:val="auto"/>
          <w:lang w:val="es-ES" w:eastAsia="en-US"/>
        </w:rPr>
        <w:t>enfrentamento</w:t>
      </w:r>
      <w:proofErr w:type="spellEnd"/>
      <w:r w:rsidRPr="005400D6">
        <w:rPr>
          <w:rFonts w:ascii="Calibri" w:eastAsia="Calibri" w:hAnsi="Calibri" w:cs="Times New Roman"/>
          <w:i/>
          <w:color w:val="auto"/>
          <w:lang w:val="es-ES" w:eastAsia="en-US"/>
        </w:rPr>
        <w:t xml:space="preserve"> da pobreza</w:t>
      </w:r>
      <w:r w:rsidRPr="005400D6">
        <w:rPr>
          <w:rFonts w:ascii="Calibri" w:eastAsia="Calibri" w:hAnsi="Calibri" w:cs="Times New Roman"/>
          <w:color w:val="auto"/>
          <w:lang w:val="es-ES" w:eastAsia="en-US"/>
        </w:rPr>
        <w:t>”, XX Concurso del CLAD: ¿Cómo enfrentar los desafíos de la transversalidad y de la intersectorialidad en la gestión pública?</w:t>
      </w:r>
    </w:p>
    <w:p w14:paraId="578DD90E" w14:textId="77777777" w:rsidR="005400D6" w:rsidRPr="005400D6" w:rsidRDefault="005400D6" w:rsidP="005400D6">
      <w:pPr>
        <w:numPr>
          <w:ilvl w:val="0"/>
          <w:numId w:val="15"/>
        </w:numPr>
        <w:pBdr>
          <w:top w:val="none" w:sz="0" w:space="0" w:color="auto"/>
          <w:left w:val="none" w:sz="0" w:space="0" w:color="auto"/>
          <w:bottom w:val="none" w:sz="0" w:space="0" w:color="auto"/>
          <w:right w:val="none" w:sz="0" w:space="0" w:color="auto"/>
          <w:between w:val="none" w:sz="0" w:space="0" w:color="auto"/>
        </w:pBdr>
        <w:spacing w:after="160" w:line="256" w:lineRule="auto"/>
        <w:contextualSpacing/>
        <w:jc w:val="both"/>
        <w:rPr>
          <w:rFonts w:ascii="Calibri" w:eastAsia="Calibri" w:hAnsi="Calibri" w:cs="Times New Roman"/>
          <w:color w:val="auto"/>
          <w:lang w:val="es-ES" w:eastAsia="en-US"/>
        </w:rPr>
      </w:pPr>
      <w:r w:rsidRPr="005400D6">
        <w:rPr>
          <w:rFonts w:ascii="Calibri" w:eastAsia="Calibri" w:hAnsi="Calibri" w:cs="Times New Roman"/>
          <w:color w:val="auto"/>
          <w:lang w:val="es-ES" w:eastAsia="en-US"/>
        </w:rPr>
        <w:t>CAF/. “</w:t>
      </w:r>
      <w:r w:rsidRPr="005400D6">
        <w:rPr>
          <w:rFonts w:ascii="Calibri" w:eastAsia="Calibri" w:hAnsi="Calibri" w:cs="Times New Roman"/>
          <w:i/>
          <w:color w:val="auto"/>
          <w:lang w:val="es-ES" w:eastAsia="en-US"/>
        </w:rPr>
        <w:t>Más habilidades para el trabajo y la vida: los aportes de la familia, la escuela, el entorno, el mundo laboral”.</w:t>
      </w:r>
      <w:r w:rsidRPr="005400D6">
        <w:rPr>
          <w:rFonts w:ascii="Calibri" w:eastAsia="Calibri" w:hAnsi="Calibri" w:cs="Times New Roman"/>
          <w:color w:val="auto"/>
          <w:lang w:val="es-ES" w:eastAsia="en-US"/>
        </w:rPr>
        <w:t xml:space="preserve">  201</w:t>
      </w:r>
    </w:p>
    <w:p w14:paraId="77CCDB7A" w14:textId="77777777" w:rsidR="005400D6" w:rsidRPr="005400D6" w:rsidRDefault="005400D6" w:rsidP="005400D6">
      <w:pPr>
        <w:numPr>
          <w:ilvl w:val="0"/>
          <w:numId w:val="15"/>
        </w:numPr>
        <w:pBdr>
          <w:top w:val="none" w:sz="0" w:space="0" w:color="auto"/>
          <w:left w:val="none" w:sz="0" w:space="0" w:color="auto"/>
          <w:bottom w:val="none" w:sz="0" w:space="0" w:color="auto"/>
          <w:right w:val="none" w:sz="0" w:space="0" w:color="auto"/>
          <w:between w:val="none" w:sz="0" w:space="0" w:color="auto"/>
        </w:pBdr>
        <w:spacing w:after="160" w:line="256" w:lineRule="auto"/>
        <w:contextualSpacing/>
        <w:jc w:val="both"/>
        <w:rPr>
          <w:rFonts w:ascii="Calibri" w:eastAsia="Calibri" w:hAnsi="Calibri" w:cs="Times New Roman"/>
          <w:color w:val="auto"/>
          <w:lang w:val="es-ES" w:eastAsia="en-US"/>
        </w:rPr>
      </w:pPr>
      <w:r w:rsidRPr="005400D6">
        <w:rPr>
          <w:rFonts w:ascii="Calibri" w:eastAsia="Calibri" w:hAnsi="Calibri" w:cs="Times New Roman"/>
          <w:color w:val="auto"/>
          <w:lang w:val="es-ES" w:eastAsia="en-US"/>
        </w:rPr>
        <w:t>Competencias clave para el Aprendizaje permanente. Un Marco de Referencia Europeo</w:t>
      </w:r>
    </w:p>
    <w:p w14:paraId="090CDF05" w14:textId="77777777" w:rsidR="005400D6" w:rsidRPr="005400D6" w:rsidRDefault="005400D6" w:rsidP="005400D6">
      <w:pPr>
        <w:numPr>
          <w:ilvl w:val="0"/>
          <w:numId w:val="15"/>
        </w:numPr>
        <w:pBdr>
          <w:top w:val="none" w:sz="0" w:space="0" w:color="auto"/>
          <w:left w:val="none" w:sz="0" w:space="0" w:color="auto"/>
          <w:bottom w:val="none" w:sz="0" w:space="0" w:color="auto"/>
          <w:right w:val="none" w:sz="0" w:space="0" w:color="auto"/>
          <w:between w:val="none" w:sz="0" w:space="0" w:color="auto"/>
        </w:pBdr>
        <w:spacing w:after="160" w:line="256" w:lineRule="auto"/>
        <w:contextualSpacing/>
        <w:jc w:val="both"/>
        <w:rPr>
          <w:rFonts w:ascii="Calibri" w:eastAsia="Calibri" w:hAnsi="Calibri" w:cs="Times New Roman"/>
          <w:color w:val="auto"/>
          <w:lang w:val="en-US" w:eastAsia="en-US"/>
        </w:rPr>
      </w:pPr>
      <w:r w:rsidRPr="005400D6">
        <w:rPr>
          <w:rFonts w:ascii="Calibri" w:eastAsia="Calibri" w:hAnsi="Calibri" w:cs="Times New Roman"/>
          <w:color w:val="auto"/>
          <w:lang w:val="en-US" w:eastAsia="en-US"/>
        </w:rPr>
        <w:t xml:space="preserve">Corbett, </w:t>
      </w:r>
      <w:proofErr w:type="spellStart"/>
      <w:proofErr w:type="gramStart"/>
      <w:r w:rsidRPr="005400D6">
        <w:rPr>
          <w:rFonts w:ascii="Calibri" w:eastAsia="Calibri" w:hAnsi="Calibri" w:cs="Times New Roman"/>
          <w:color w:val="auto"/>
          <w:lang w:val="en-US" w:eastAsia="en-US"/>
        </w:rPr>
        <w:t>thomas</w:t>
      </w:r>
      <w:proofErr w:type="spellEnd"/>
      <w:proofErr w:type="gramEnd"/>
      <w:r w:rsidRPr="005400D6">
        <w:rPr>
          <w:rFonts w:ascii="Calibri" w:eastAsia="Calibri" w:hAnsi="Calibri" w:cs="Times New Roman"/>
          <w:color w:val="auto"/>
          <w:lang w:val="en-US" w:eastAsia="en-US"/>
        </w:rPr>
        <w:t xml:space="preserve"> y Jennifer l. </w:t>
      </w:r>
      <w:proofErr w:type="spellStart"/>
      <w:r w:rsidRPr="005400D6">
        <w:rPr>
          <w:rFonts w:ascii="Calibri" w:eastAsia="Calibri" w:hAnsi="Calibri" w:cs="Times New Roman"/>
          <w:color w:val="auto"/>
          <w:lang w:val="en-US" w:eastAsia="en-US"/>
        </w:rPr>
        <w:t>noyes</w:t>
      </w:r>
      <w:proofErr w:type="spellEnd"/>
      <w:r w:rsidRPr="005400D6">
        <w:rPr>
          <w:rFonts w:ascii="Calibri" w:eastAsia="Calibri" w:hAnsi="Calibri" w:cs="Times New Roman"/>
          <w:color w:val="auto"/>
          <w:lang w:val="en-US" w:eastAsia="en-US"/>
        </w:rPr>
        <w:t xml:space="preserve"> (2008), “Human Services Systems integration: A Conceptual Framework”, </w:t>
      </w:r>
      <w:proofErr w:type="spellStart"/>
      <w:r w:rsidRPr="005400D6">
        <w:rPr>
          <w:rFonts w:ascii="Calibri" w:eastAsia="Calibri" w:hAnsi="Calibri" w:cs="Times New Roman"/>
          <w:color w:val="auto"/>
          <w:lang w:val="en-US" w:eastAsia="en-US"/>
        </w:rPr>
        <w:t>documento</w:t>
      </w:r>
      <w:proofErr w:type="spellEnd"/>
      <w:r w:rsidRPr="005400D6">
        <w:rPr>
          <w:rFonts w:ascii="Calibri" w:eastAsia="Calibri" w:hAnsi="Calibri" w:cs="Times New Roman"/>
          <w:color w:val="auto"/>
          <w:lang w:val="en-US" w:eastAsia="en-US"/>
        </w:rPr>
        <w:t xml:space="preserve"> de </w:t>
      </w:r>
      <w:proofErr w:type="spellStart"/>
      <w:r w:rsidRPr="005400D6">
        <w:rPr>
          <w:rFonts w:ascii="Calibri" w:eastAsia="Calibri" w:hAnsi="Calibri" w:cs="Times New Roman"/>
          <w:color w:val="auto"/>
          <w:lang w:val="en-US" w:eastAsia="en-US"/>
        </w:rPr>
        <w:t>trabajo</w:t>
      </w:r>
      <w:proofErr w:type="spellEnd"/>
      <w:r w:rsidRPr="005400D6">
        <w:rPr>
          <w:rFonts w:ascii="Calibri" w:eastAsia="Calibri" w:hAnsi="Calibri" w:cs="Times New Roman"/>
          <w:color w:val="auto"/>
          <w:lang w:val="en-US" w:eastAsia="en-US"/>
        </w:rPr>
        <w:t xml:space="preserve"> </w:t>
      </w:r>
      <w:proofErr w:type="spellStart"/>
      <w:r w:rsidRPr="005400D6">
        <w:rPr>
          <w:rFonts w:ascii="Calibri" w:eastAsia="Calibri" w:hAnsi="Calibri" w:cs="Times New Roman"/>
          <w:color w:val="auto"/>
          <w:lang w:val="en-US" w:eastAsia="en-US"/>
        </w:rPr>
        <w:t>núm</w:t>
      </w:r>
      <w:proofErr w:type="spellEnd"/>
      <w:r w:rsidRPr="005400D6">
        <w:rPr>
          <w:rFonts w:ascii="Calibri" w:eastAsia="Calibri" w:hAnsi="Calibri" w:cs="Times New Roman"/>
          <w:color w:val="auto"/>
          <w:lang w:val="en-US" w:eastAsia="en-US"/>
        </w:rPr>
        <w:t xml:space="preserve">. </w:t>
      </w:r>
      <w:proofErr w:type="gramStart"/>
      <w:r w:rsidRPr="005400D6">
        <w:rPr>
          <w:rFonts w:ascii="Calibri" w:eastAsia="Calibri" w:hAnsi="Calibri" w:cs="Times New Roman"/>
          <w:color w:val="auto"/>
          <w:lang w:val="en-US" w:eastAsia="en-US"/>
        </w:rPr>
        <w:t>1333-08</w:t>
      </w:r>
      <w:proofErr w:type="gramEnd"/>
      <w:r w:rsidRPr="005400D6">
        <w:rPr>
          <w:rFonts w:ascii="Calibri" w:eastAsia="Calibri" w:hAnsi="Calibri" w:cs="Times New Roman"/>
          <w:color w:val="auto"/>
          <w:lang w:val="en-US" w:eastAsia="en-US"/>
        </w:rPr>
        <w:t>, University of Wisconsin-</w:t>
      </w:r>
      <w:proofErr w:type="spellStart"/>
      <w:r w:rsidRPr="005400D6">
        <w:rPr>
          <w:rFonts w:ascii="Calibri" w:eastAsia="Calibri" w:hAnsi="Calibri" w:cs="Times New Roman"/>
          <w:color w:val="auto"/>
          <w:lang w:val="en-US" w:eastAsia="en-US"/>
        </w:rPr>
        <w:t>madison</w:t>
      </w:r>
      <w:proofErr w:type="spellEnd"/>
      <w:r w:rsidRPr="005400D6">
        <w:rPr>
          <w:rFonts w:ascii="Calibri" w:eastAsia="Calibri" w:hAnsi="Calibri" w:cs="Times New Roman"/>
          <w:color w:val="auto"/>
          <w:lang w:val="en-US" w:eastAsia="en-US"/>
        </w:rPr>
        <w:t>, institute for research on poverty.</w:t>
      </w:r>
    </w:p>
    <w:p w14:paraId="4DD4747E" w14:textId="77777777" w:rsidR="005400D6" w:rsidRPr="005400D6" w:rsidRDefault="005400D6" w:rsidP="005400D6">
      <w:pPr>
        <w:numPr>
          <w:ilvl w:val="0"/>
          <w:numId w:val="15"/>
        </w:numPr>
        <w:pBdr>
          <w:top w:val="none" w:sz="0" w:space="0" w:color="auto"/>
          <w:left w:val="none" w:sz="0" w:space="0" w:color="auto"/>
          <w:bottom w:val="none" w:sz="0" w:space="0" w:color="auto"/>
          <w:right w:val="none" w:sz="0" w:space="0" w:color="auto"/>
          <w:between w:val="none" w:sz="0" w:space="0" w:color="auto"/>
        </w:pBdr>
        <w:spacing w:after="160" w:line="256" w:lineRule="auto"/>
        <w:contextualSpacing/>
        <w:rPr>
          <w:rFonts w:ascii="Calibri" w:eastAsia="Calibri" w:hAnsi="Calibri" w:cs="Times New Roman"/>
          <w:color w:val="auto"/>
          <w:lang w:val="es-ES" w:eastAsia="en-US"/>
        </w:rPr>
      </w:pPr>
      <w:r w:rsidRPr="005400D6">
        <w:rPr>
          <w:rFonts w:ascii="Calibri" w:eastAsia="Calibri" w:hAnsi="Calibri" w:cs="Times New Roman"/>
          <w:color w:val="auto"/>
          <w:lang w:val="es-ES" w:eastAsia="en-US"/>
        </w:rPr>
        <w:t xml:space="preserve">CPC- PNUD- CAF “Lineamientos para la identificación y el cierre de brechas de capital humano para las apuestas productivas departamentales.”. Colombia/2015. </w:t>
      </w:r>
    </w:p>
    <w:p w14:paraId="6A85F005" w14:textId="77777777" w:rsidR="005400D6" w:rsidRPr="005400D6" w:rsidRDefault="005400D6" w:rsidP="005400D6">
      <w:pPr>
        <w:numPr>
          <w:ilvl w:val="0"/>
          <w:numId w:val="15"/>
        </w:numPr>
        <w:pBdr>
          <w:top w:val="none" w:sz="0" w:space="0" w:color="auto"/>
          <w:left w:val="none" w:sz="0" w:space="0" w:color="auto"/>
          <w:bottom w:val="none" w:sz="0" w:space="0" w:color="auto"/>
          <w:right w:val="none" w:sz="0" w:space="0" w:color="auto"/>
          <w:between w:val="none" w:sz="0" w:space="0" w:color="auto"/>
        </w:pBdr>
        <w:spacing w:after="160" w:line="256" w:lineRule="auto"/>
        <w:contextualSpacing/>
        <w:jc w:val="both"/>
        <w:rPr>
          <w:rFonts w:ascii="Calibri" w:eastAsia="Calibri" w:hAnsi="Calibri" w:cs="Times New Roman"/>
          <w:color w:val="auto"/>
          <w:lang w:val="es-ES" w:eastAsia="en-US"/>
        </w:rPr>
      </w:pPr>
      <w:proofErr w:type="spellStart"/>
      <w:r w:rsidRPr="005400D6">
        <w:rPr>
          <w:rFonts w:ascii="Calibri" w:eastAsia="Calibri" w:hAnsi="Calibri" w:cs="Times New Roman"/>
          <w:color w:val="auto"/>
          <w:lang w:val="es-ES" w:eastAsia="en-US"/>
        </w:rPr>
        <w:t>Cunill</w:t>
      </w:r>
      <w:proofErr w:type="spellEnd"/>
      <w:r w:rsidRPr="005400D6">
        <w:rPr>
          <w:rFonts w:ascii="Calibri" w:eastAsia="Calibri" w:hAnsi="Calibri" w:cs="Times New Roman"/>
          <w:color w:val="auto"/>
          <w:lang w:val="es-ES" w:eastAsia="en-US"/>
        </w:rPr>
        <w:t>-Grau, Nuria La intersectorialidad en las nuevas políticas sociales. Un acercamiento analítico-conceptual Gestión y Política Pública, vol. XXIII, núm. 1, enero-junio, 2014, pp. 5-46 Centro de Investigación y Docencia Económicas, A.C. Distrito Federal, México</w:t>
      </w:r>
    </w:p>
    <w:p w14:paraId="2F55DF63" w14:textId="77777777" w:rsidR="005400D6" w:rsidRPr="005400D6" w:rsidRDefault="005400D6" w:rsidP="005400D6">
      <w:pPr>
        <w:numPr>
          <w:ilvl w:val="0"/>
          <w:numId w:val="15"/>
        </w:numPr>
        <w:pBdr>
          <w:top w:val="none" w:sz="0" w:space="0" w:color="auto"/>
          <w:left w:val="none" w:sz="0" w:space="0" w:color="auto"/>
          <w:bottom w:val="none" w:sz="0" w:space="0" w:color="auto"/>
          <w:right w:val="none" w:sz="0" w:space="0" w:color="auto"/>
          <w:between w:val="none" w:sz="0" w:space="0" w:color="auto"/>
        </w:pBdr>
        <w:spacing w:after="160" w:line="256" w:lineRule="auto"/>
        <w:contextualSpacing/>
        <w:jc w:val="both"/>
        <w:rPr>
          <w:rFonts w:ascii="Calibri" w:eastAsia="Calibri" w:hAnsi="Calibri" w:cs="Times New Roman"/>
          <w:color w:val="auto"/>
          <w:lang w:val="es-ES" w:eastAsia="en-US"/>
        </w:rPr>
      </w:pPr>
      <w:r w:rsidRPr="005400D6">
        <w:rPr>
          <w:rFonts w:ascii="Calibri" w:eastAsia="Calibri" w:hAnsi="Calibri" w:cs="Times New Roman"/>
          <w:color w:val="auto"/>
          <w:lang w:val="es-ES" w:eastAsia="en-US"/>
        </w:rPr>
        <w:t>Coordinación de  políticas, programas y proyectos sociales Buenos Aires CIPPEC UNICEF 2012</w:t>
      </w:r>
    </w:p>
    <w:p w14:paraId="0C679E34" w14:textId="77777777" w:rsidR="005400D6" w:rsidRPr="005400D6" w:rsidRDefault="005400D6" w:rsidP="005400D6">
      <w:pPr>
        <w:numPr>
          <w:ilvl w:val="0"/>
          <w:numId w:val="15"/>
        </w:numPr>
        <w:pBdr>
          <w:top w:val="none" w:sz="0" w:space="0" w:color="auto"/>
          <w:left w:val="none" w:sz="0" w:space="0" w:color="auto"/>
          <w:bottom w:val="none" w:sz="0" w:space="0" w:color="auto"/>
          <w:right w:val="none" w:sz="0" w:space="0" w:color="auto"/>
          <w:between w:val="none" w:sz="0" w:space="0" w:color="auto"/>
        </w:pBdr>
        <w:spacing w:after="160" w:line="256" w:lineRule="auto"/>
        <w:contextualSpacing/>
        <w:jc w:val="both"/>
        <w:rPr>
          <w:rFonts w:ascii="Calibri" w:eastAsia="Calibri" w:hAnsi="Calibri" w:cs="Times New Roman"/>
          <w:color w:val="auto"/>
          <w:lang w:val="en-US" w:eastAsia="en-US"/>
        </w:rPr>
      </w:pPr>
      <w:proofErr w:type="spellStart"/>
      <w:r w:rsidRPr="005400D6">
        <w:rPr>
          <w:rFonts w:ascii="Calibri" w:eastAsia="Calibri" w:hAnsi="Calibri" w:cs="Times New Roman"/>
          <w:color w:val="auto"/>
          <w:lang w:val="en-US" w:eastAsia="en-US"/>
        </w:rPr>
        <w:t>Horwath</w:t>
      </w:r>
      <w:proofErr w:type="spellEnd"/>
      <w:r w:rsidRPr="005400D6">
        <w:rPr>
          <w:rFonts w:ascii="Calibri" w:eastAsia="Calibri" w:hAnsi="Calibri" w:cs="Times New Roman"/>
          <w:color w:val="auto"/>
          <w:lang w:val="en-US" w:eastAsia="en-US"/>
        </w:rPr>
        <w:t>, Jan y Tony Morrison (2007), “Collaboration, Integration and Change in Children’s Services: Critical Issues and Key Ingredients”, Child Abuse &amp; Neglect, 31 (1), pp. 55-69.</w:t>
      </w:r>
    </w:p>
    <w:p w14:paraId="7E2CDE12" w14:textId="77777777" w:rsidR="005400D6" w:rsidRPr="005400D6" w:rsidRDefault="005400D6" w:rsidP="005400D6">
      <w:pPr>
        <w:numPr>
          <w:ilvl w:val="0"/>
          <w:numId w:val="15"/>
        </w:numPr>
        <w:pBdr>
          <w:top w:val="none" w:sz="0" w:space="0" w:color="auto"/>
          <w:left w:val="none" w:sz="0" w:space="0" w:color="auto"/>
          <w:bottom w:val="none" w:sz="0" w:space="0" w:color="auto"/>
          <w:right w:val="none" w:sz="0" w:space="0" w:color="auto"/>
          <w:between w:val="none" w:sz="0" w:space="0" w:color="auto"/>
        </w:pBdr>
        <w:spacing w:after="160" w:line="256" w:lineRule="auto"/>
        <w:contextualSpacing/>
        <w:jc w:val="both"/>
        <w:rPr>
          <w:rFonts w:ascii="Calibri" w:eastAsia="Calibri" w:hAnsi="Calibri" w:cs="Times New Roman"/>
          <w:color w:val="auto"/>
          <w:lang w:val="en-US" w:eastAsia="en-US"/>
        </w:rPr>
      </w:pPr>
      <w:proofErr w:type="spellStart"/>
      <w:r w:rsidRPr="005400D6">
        <w:rPr>
          <w:rFonts w:ascii="Calibri" w:eastAsia="Calibri" w:hAnsi="Calibri" w:cs="Times New Roman"/>
          <w:color w:val="auto"/>
          <w:lang w:val="en-US" w:eastAsia="en-US"/>
        </w:rPr>
        <w:t>Kalegaonkar</w:t>
      </w:r>
      <w:proofErr w:type="spellEnd"/>
      <w:r w:rsidRPr="005400D6">
        <w:rPr>
          <w:rFonts w:ascii="Calibri" w:eastAsia="Calibri" w:hAnsi="Calibri" w:cs="Times New Roman"/>
          <w:color w:val="auto"/>
          <w:lang w:val="en-US" w:eastAsia="en-US"/>
        </w:rPr>
        <w:t xml:space="preserve">, </w:t>
      </w:r>
      <w:proofErr w:type="spellStart"/>
      <w:r w:rsidRPr="005400D6">
        <w:rPr>
          <w:rFonts w:ascii="Calibri" w:eastAsia="Calibri" w:hAnsi="Calibri" w:cs="Times New Roman"/>
          <w:color w:val="auto"/>
          <w:lang w:val="en-US" w:eastAsia="en-US"/>
        </w:rPr>
        <w:t>Archana</w:t>
      </w:r>
      <w:proofErr w:type="spellEnd"/>
      <w:r w:rsidRPr="005400D6">
        <w:rPr>
          <w:rFonts w:ascii="Calibri" w:eastAsia="Calibri" w:hAnsi="Calibri" w:cs="Times New Roman"/>
          <w:color w:val="auto"/>
          <w:lang w:val="en-US" w:eastAsia="en-US"/>
        </w:rPr>
        <w:t xml:space="preserve"> y David L. Brown (2000), </w:t>
      </w:r>
      <w:proofErr w:type="spellStart"/>
      <w:r w:rsidRPr="005400D6">
        <w:rPr>
          <w:rFonts w:ascii="Calibri" w:eastAsia="Calibri" w:hAnsi="Calibri" w:cs="Times New Roman"/>
          <w:color w:val="auto"/>
          <w:lang w:val="en-US" w:eastAsia="en-US"/>
        </w:rPr>
        <w:t>Intersectoral</w:t>
      </w:r>
      <w:proofErr w:type="spellEnd"/>
      <w:r w:rsidRPr="005400D6">
        <w:rPr>
          <w:rFonts w:ascii="Calibri" w:eastAsia="Calibri" w:hAnsi="Calibri" w:cs="Times New Roman"/>
          <w:color w:val="auto"/>
          <w:lang w:val="en-US" w:eastAsia="en-US"/>
        </w:rPr>
        <w:t xml:space="preserve"> Cooperation: Lessons for Practice, Boston, Institute for Development Research (</w:t>
      </w:r>
      <w:proofErr w:type="spellStart"/>
      <w:r w:rsidRPr="005400D6">
        <w:rPr>
          <w:rFonts w:ascii="Calibri" w:eastAsia="Calibri" w:hAnsi="Calibri" w:cs="Times New Roman"/>
          <w:color w:val="auto"/>
          <w:lang w:val="en-US" w:eastAsia="en-US"/>
        </w:rPr>
        <w:t>idr</w:t>
      </w:r>
      <w:proofErr w:type="spellEnd"/>
      <w:r w:rsidRPr="005400D6">
        <w:rPr>
          <w:rFonts w:ascii="Calibri" w:eastAsia="Calibri" w:hAnsi="Calibri" w:cs="Times New Roman"/>
          <w:color w:val="auto"/>
          <w:lang w:val="en-US" w:eastAsia="en-US"/>
        </w:rPr>
        <w:t xml:space="preserve"> Reports, 16.2)</w:t>
      </w:r>
    </w:p>
    <w:p w14:paraId="1A5046B0" w14:textId="77777777" w:rsidR="005400D6" w:rsidRPr="005400D6" w:rsidRDefault="005400D6" w:rsidP="005400D6">
      <w:pPr>
        <w:numPr>
          <w:ilvl w:val="0"/>
          <w:numId w:val="15"/>
        </w:numPr>
        <w:pBdr>
          <w:top w:val="none" w:sz="0" w:space="0" w:color="auto"/>
          <w:left w:val="none" w:sz="0" w:space="0" w:color="auto"/>
          <w:bottom w:val="none" w:sz="0" w:space="0" w:color="auto"/>
          <w:right w:val="none" w:sz="0" w:space="0" w:color="auto"/>
          <w:between w:val="none" w:sz="0" w:space="0" w:color="auto"/>
        </w:pBdr>
        <w:spacing w:after="160" w:line="256" w:lineRule="auto"/>
        <w:contextualSpacing/>
        <w:jc w:val="both"/>
        <w:rPr>
          <w:rFonts w:ascii="Calibri" w:eastAsia="Calibri" w:hAnsi="Calibri" w:cs="Times New Roman"/>
          <w:color w:val="auto"/>
          <w:lang w:val="es-ES" w:eastAsia="en-US"/>
        </w:rPr>
      </w:pPr>
      <w:proofErr w:type="spellStart"/>
      <w:r w:rsidRPr="005400D6">
        <w:rPr>
          <w:rFonts w:ascii="Calibri" w:eastAsia="Calibri" w:hAnsi="Calibri" w:cs="Times New Roman"/>
          <w:color w:val="auto"/>
          <w:lang w:val="es-ES" w:eastAsia="en-US"/>
        </w:rPr>
        <w:t>Lex</w:t>
      </w:r>
      <w:proofErr w:type="spellEnd"/>
      <w:r w:rsidRPr="005400D6">
        <w:rPr>
          <w:rFonts w:ascii="Calibri" w:eastAsia="Calibri" w:hAnsi="Calibri" w:cs="Times New Roman"/>
          <w:color w:val="auto"/>
          <w:lang w:val="es-ES" w:eastAsia="en-US"/>
        </w:rPr>
        <w:t xml:space="preserve"> </w:t>
      </w:r>
      <w:proofErr w:type="spellStart"/>
      <w:r w:rsidRPr="005400D6">
        <w:rPr>
          <w:rFonts w:ascii="Calibri" w:eastAsia="Calibri" w:hAnsi="Calibri" w:cs="Times New Roman"/>
          <w:color w:val="auto"/>
          <w:lang w:val="es-ES" w:eastAsia="en-US"/>
        </w:rPr>
        <w:t>Borghans</w:t>
      </w:r>
      <w:proofErr w:type="spellEnd"/>
      <w:r w:rsidRPr="005400D6">
        <w:rPr>
          <w:rFonts w:ascii="Calibri" w:eastAsia="Calibri" w:hAnsi="Calibri" w:cs="Times New Roman"/>
          <w:color w:val="auto"/>
          <w:lang w:val="es-ES" w:eastAsia="en-US"/>
        </w:rPr>
        <w:t xml:space="preserve">, </w:t>
      </w:r>
      <w:proofErr w:type="spellStart"/>
      <w:r w:rsidRPr="005400D6">
        <w:rPr>
          <w:rFonts w:ascii="Calibri" w:eastAsia="Calibri" w:hAnsi="Calibri" w:cs="Times New Roman"/>
          <w:color w:val="auto"/>
          <w:lang w:val="es-ES" w:eastAsia="en-US"/>
        </w:rPr>
        <w:t>Trudie</w:t>
      </w:r>
      <w:proofErr w:type="spellEnd"/>
      <w:r w:rsidRPr="005400D6">
        <w:rPr>
          <w:rFonts w:ascii="Calibri" w:eastAsia="Calibri" w:hAnsi="Calibri" w:cs="Times New Roman"/>
          <w:color w:val="auto"/>
          <w:lang w:val="es-ES" w:eastAsia="en-US"/>
        </w:rPr>
        <w:t xml:space="preserve"> </w:t>
      </w:r>
      <w:proofErr w:type="spellStart"/>
      <w:r w:rsidRPr="005400D6">
        <w:rPr>
          <w:rFonts w:ascii="Calibri" w:eastAsia="Calibri" w:hAnsi="Calibri" w:cs="Times New Roman"/>
          <w:color w:val="auto"/>
          <w:lang w:val="es-ES" w:eastAsia="en-US"/>
        </w:rPr>
        <w:t>Schils</w:t>
      </w:r>
      <w:proofErr w:type="spellEnd"/>
      <w:r w:rsidRPr="005400D6">
        <w:rPr>
          <w:rFonts w:ascii="Calibri" w:eastAsia="Calibri" w:hAnsi="Calibri" w:cs="Times New Roman"/>
          <w:color w:val="auto"/>
          <w:lang w:val="es-ES" w:eastAsia="en-US"/>
        </w:rPr>
        <w:t xml:space="preserve"> “</w:t>
      </w:r>
      <w:r w:rsidRPr="005400D6">
        <w:rPr>
          <w:rFonts w:ascii="Calibri" w:eastAsia="Calibri" w:hAnsi="Calibri" w:cs="Times New Roman"/>
          <w:i/>
          <w:color w:val="auto"/>
          <w:lang w:val="es-ES" w:eastAsia="en-US"/>
        </w:rPr>
        <w:t>La torre inclinada de Pisa. Descomponer los puntajes de las pruebas de rendimiento en cognitivos y componentes no cognitivos</w:t>
      </w:r>
      <w:r w:rsidRPr="005400D6">
        <w:rPr>
          <w:rFonts w:ascii="Calibri" w:eastAsia="Calibri" w:hAnsi="Calibri" w:cs="Times New Roman"/>
          <w:color w:val="auto"/>
          <w:lang w:val="es-ES" w:eastAsia="en-US"/>
        </w:rPr>
        <w:t>”. Versión preliminar. (inglés)- Octubre/2012</w:t>
      </w:r>
    </w:p>
    <w:p w14:paraId="14B48204" w14:textId="77777777" w:rsidR="005400D6" w:rsidRPr="005400D6" w:rsidRDefault="005400D6" w:rsidP="005400D6">
      <w:pPr>
        <w:numPr>
          <w:ilvl w:val="0"/>
          <w:numId w:val="15"/>
        </w:numPr>
        <w:pBdr>
          <w:top w:val="none" w:sz="0" w:space="0" w:color="auto"/>
          <w:left w:val="none" w:sz="0" w:space="0" w:color="auto"/>
          <w:bottom w:val="none" w:sz="0" w:space="0" w:color="auto"/>
          <w:right w:val="none" w:sz="0" w:space="0" w:color="auto"/>
          <w:between w:val="none" w:sz="0" w:space="0" w:color="auto"/>
        </w:pBdr>
        <w:spacing w:after="160" w:line="256" w:lineRule="auto"/>
        <w:contextualSpacing/>
        <w:jc w:val="both"/>
        <w:rPr>
          <w:rFonts w:ascii="Calibri" w:eastAsia="Calibri" w:hAnsi="Calibri" w:cs="Times New Roman"/>
          <w:color w:val="auto"/>
          <w:lang w:val="es-ES" w:eastAsia="en-US"/>
        </w:rPr>
      </w:pPr>
      <w:r w:rsidRPr="005400D6">
        <w:rPr>
          <w:rFonts w:ascii="Calibri" w:eastAsia="Calibri" w:hAnsi="Calibri" w:cs="Times New Roman"/>
          <w:color w:val="auto"/>
          <w:lang w:val="pt-BR" w:eastAsia="en-US"/>
        </w:rPr>
        <w:t xml:space="preserve">Marina </w:t>
      </w:r>
      <w:proofErr w:type="spellStart"/>
      <w:r w:rsidRPr="005400D6">
        <w:rPr>
          <w:rFonts w:ascii="Calibri" w:eastAsia="Calibri" w:hAnsi="Calibri" w:cs="Times New Roman"/>
          <w:color w:val="auto"/>
          <w:lang w:val="pt-BR" w:eastAsia="en-US"/>
        </w:rPr>
        <w:t>Bassi</w:t>
      </w:r>
      <w:proofErr w:type="spellEnd"/>
      <w:r w:rsidRPr="005400D6">
        <w:rPr>
          <w:rFonts w:ascii="Calibri" w:eastAsia="Calibri" w:hAnsi="Calibri" w:cs="Times New Roman"/>
          <w:color w:val="auto"/>
          <w:lang w:val="pt-BR" w:eastAsia="en-US"/>
        </w:rPr>
        <w:t xml:space="preserve">, </w:t>
      </w:r>
      <w:proofErr w:type="spellStart"/>
      <w:r w:rsidRPr="005400D6">
        <w:rPr>
          <w:rFonts w:ascii="Calibri" w:eastAsia="Calibri" w:hAnsi="Calibri" w:cs="Times New Roman"/>
          <w:color w:val="auto"/>
          <w:lang w:val="pt-BR" w:eastAsia="en-US"/>
        </w:rPr>
        <w:t>Matías</w:t>
      </w:r>
      <w:proofErr w:type="spellEnd"/>
      <w:r w:rsidRPr="005400D6">
        <w:rPr>
          <w:rFonts w:ascii="Calibri" w:eastAsia="Calibri" w:hAnsi="Calibri" w:cs="Times New Roman"/>
          <w:color w:val="auto"/>
          <w:lang w:val="pt-BR" w:eastAsia="en-US"/>
        </w:rPr>
        <w:t xml:space="preserve"> </w:t>
      </w:r>
      <w:proofErr w:type="spellStart"/>
      <w:r w:rsidRPr="005400D6">
        <w:rPr>
          <w:rFonts w:ascii="Calibri" w:eastAsia="Calibri" w:hAnsi="Calibri" w:cs="Times New Roman"/>
          <w:color w:val="auto"/>
          <w:lang w:val="pt-BR" w:eastAsia="en-US"/>
        </w:rPr>
        <w:t>Busso</w:t>
      </w:r>
      <w:proofErr w:type="spellEnd"/>
      <w:r w:rsidRPr="005400D6">
        <w:rPr>
          <w:rFonts w:ascii="Calibri" w:eastAsia="Calibri" w:hAnsi="Calibri" w:cs="Times New Roman"/>
          <w:color w:val="auto"/>
          <w:lang w:val="pt-BR" w:eastAsia="en-US"/>
        </w:rPr>
        <w:t xml:space="preserve">, Sergio </w:t>
      </w:r>
      <w:proofErr w:type="spellStart"/>
      <w:r w:rsidRPr="005400D6">
        <w:rPr>
          <w:rFonts w:ascii="Calibri" w:eastAsia="Calibri" w:hAnsi="Calibri" w:cs="Times New Roman"/>
          <w:color w:val="auto"/>
          <w:lang w:val="pt-BR" w:eastAsia="en-US"/>
        </w:rPr>
        <w:t>Urzúa</w:t>
      </w:r>
      <w:proofErr w:type="spellEnd"/>
      <w:r w:rsidRPr="005400D6">
        <w:rPr>
          <w:rFonts w:ascii="Calibri" w:eastAsia="Calibri" w:hAnsi="Calibri" w:cs="Times New Roman"/>
          <w:color w:val="auto"/>
          <w:lang w:val="pt-BR" w:eastAsia="en-US"/>
        </w:rPr>
        <w:t xml:space="preserve">. </w:t>
      </w:r>
      <w:r w:rsidRPr="005400D6">
        <w:rPr>
          <w:rFonts w:ascii="Calibri" w:eastAsia="Calibri" w:hAnsi="Calibri" w:cs="Times New Roman"/>
          <w:color w:val="auto"/>
          <w:lang w:val="es-ES" w:eastAsia="en-US"/>
        </w:rPr>
        <w:t xml:space="preserve">Jaime Vargas. </w:t>
      </w:r>
      <w:r w:rsidRPr="005400D6">
        <w:rPr>
          <w:rFonts w:ascii="Calibri" w:eastAsia="Calibri" w:hAnsi="Calibri" w:cs="Times New Roman"/>
          <w:i/>
          <w:color w:val="auto"/>
          <w:lang w:val="es-ES" w:eastAsia="en-US"/>
        </w:rPr>
        <w:t>“Desconectados. Habilidades, educación y empleo en América Latina”</w:t>
      </w:r>
      <w:r w:rsidRPr="005400D6">
        <w:rPr>
          <w:rFonts w:ascii="Calibri" w:eastAsia="Calibri" w:hAnsi="Calibri" w:cs="Times New Roman"/>
          <w:color w:val="auto"/>
          <w:lang w:val="es-ES" w:eastAsia="en-US"/>
        </w:rPr>
        <w:t xml:space="preserve">. BID educación/2012. </w:t>
      </w:r>
    </w:p>
    <w:p w14:paraId="6BEC9025" w14:textId="77777777" w:rsidR="005400D6" w:rsidRPr="005400D6" w:rsidRDefault="005400D6" w:rsidP="005400D6">
      <w:pPr>
        <w:numPr>
          <w:ilvl w:val="0"/>
          <w:numId w:val="15"/>
        </w:numPr>
        <w:pBdr>
          <w:top w:val="none" w:sz="0" w:space="0" w:color="auto"/>
          <w:left w:val="none" w:sz="0" w:space="0" w:color="auto"/>
          <w:bottom w:val="none" w:sz="0" w:space="0" w:color="auto"/>
          <w:right w:val="none" w:sz="0" w:space="0" w:color="auto"/>
          <w:between w:val="none" w:sz="0" w:space="0" w:color="auto"/>
        </w:pBdr>
        <w:spacing w:after="160" w:line="256" w:lineRule="auto"/>
        <w:contextualSpacing/>
        <w:jc w:val="both"/>
        <w:rPr>
          <w:rFonts w:ascii="Calibri" w:eastAsia="Calibri" w:hAnsi="Calibri" w:cs="Times New Roman"/>
          <w:color w:val="auto"/>
          <w:lang w:val="es-ES" w:eastAsia="en-US"/>
        </w:rPr>
      </w:pPr>
      <w:r w:rsidRPr="005400D6">
        <w:rPr>
          <w:rFonts w:ascii="Calibri" w:eastAsia="Calibri" w:hAnsi="Calibri" w:cs="Calibri"/>
          <w:color w:val="auto"/>
          <w:shd w:val="clear" w:color="auto" w:fill="FFFFFF"/>
          <w:lang w:val="es-ES" w:eastAsia="en-US"/>
        </w:rPr>
        <w:t xml:space="preserve">OCDE. </w:t>
      </w:r>
      <w:r w:rsidRPr="005400D6">
        <w:rPr>
          <w:rFonts w:ascii="Calibri" w:eastAsia="Calibri" w:hAnsi="Calibri" w:cs="Calibri"/>
          <w:i/>
          <w:color w:val="auto"/>
          <w:shd w:val="clear" w:color="auto" w:fill="FFFFFF"/>
          <w:lang w:val="es-ES" w:eastAsia="en-US"/>
        </w:rPr>
        <w:t>“Definición y Selección de Competencias Clave del proyecto DeSeCo”.</w:t>
      </w:r>
      <w:r w:rsidRPr="005400D6">
        <w:rPr>
          <w:rFonts w:ascii="Calibri" w:eastAsia="Calibri" w:hAnsi="Calibri" w:cs="Calibri"/>
          <w:color w:val="auto"/>
          <w:shd w:val="clear" w:color="auto" w:fill="FFFFFF"/>
          <w:lang w:val="es-ES" w:eastAsia="en-US"/>
        </w:rPr>
        <w:t xml:space="preserve"> Resumen ejecutivo. 2015</w:t>
      </w:r>
    </w:p>
    <w:p w14:paraId="6D62BA39" w14:textId="77777777" w:rsidR="005400D6" w:rsidRPr="005400D6" w:rsidRDefault="005400D6" w:rsidP="005400D6">
      <w:pPr>
        <w:numPr>
          <w:ilvl w:val="0"/>
          <w:numId w:val="15"/>
        </w:numPr>
        <w:pBdr>
          <w:top w:val="none" w:sz="0" w:space="0" w:color="auto"/>
          <w:left w:val="none" w:sz="0" w:space="0" w:color="auto"/>
          <w:bottom w:val="none" w:sz="0" w:space="0" w:color="auto"/>
          <w:right w:val="none" w:sz="0" w:space="0" w:color="auto"/>
          <w:between w:val="none" w:sz="0" w:space="0" w:color="auto"/>
        </w:pBdr>
        <w:spacing w:after="160" w:line="256" w:lineRule="auto"/>
        <w:contextualSpacing/>
        <w:rPr>
          <w:rFonts w:ascii="Calibri" w:eastAsia="Calibri" w:hAnsi="Calibri" w:cs="Times New Roman"/>
          <w:color w:val="auto"/>
          <w:lang w:val="es-ES" w:eastAsia="en-US"/>
        </w:rPr>
      </w:pPr>
      <w:r w:rsidRPr="005400D6">
        <w:rPr>
          <w:rFonts w:ascii="Calibri" w:eastAsia="Calibri" w:hAnsi="Calibri" w:cs="Times New Roman"/>
          <w:color w:val="auto"/>
          <w:lang w:val="es-ES" w:eastAsia="en-US"/>
        </w:rPr>
        <w:t xml:space="preserve">Proyecto DIALOGAS “Desarrollo Inclusivo en América Latina: una Oportunidad para Gobiernos y Actores Sociales. Etapa 1: Recopilación de Antecedentes y Análisis FODA” - Informe Final /Octubre de 2017. </w:t>
      </w:r>
    </w:p>
    <w:p w14:paraId="7F8F145D" w14:textId="77777777" w:rsidR="005400D6" w:rsidRPr="005400D6" w:rsidRDefault="005400D6" w:rsidP="005400D6">
      <w:pPr>
        <w:numPr>
          <w:ilvl w:val="0"/>
          <w:numId w:val="15"/>
        </w:numPr>
        <w:pBdr>
          <w:top w:val="none" w:sz="0" w:space="0" w:color="auto"/>
          <w:left w:val="none" w:sz="0" w:space="0" w:color="auto"/>
          <w:bottom w:val="none" w:sz="0" w:space="0" w:color="auto"/>
          <w:right w:val="none" w:sz="0" w:space="0" w:color="auto"/>
          <w:between w:val="none" w:sz="0" w:space="0" w:color="auto"/>
        </w:pBdr>
        <w:spacing w:after="160" w:line="256" w:lineRule="auto"/>
        <w:contextualSpacing/>
        <w:jc w:val="both"/>
        <w:rPr>
          <w:rFonts w:ascii="Calibri" w:eastAsia="Calibri" w:hAnsi="Calibri" w:cs="Times New Roman"/>
          <w:color w:val="auto"/>
          <w:lang w:val="es-ES" w:eastAsia="en-US"/>
        </w:rPr>
      </w:pPr>
      <w:r w:rsidRPr="005400D6">
        <w:rPr>
          <w:rFonts w:ascii="Calibri" w:eastAsia="Calibri" w:hAnsi="Calibri" w:cs="Times New Roman"/>
          <w:color w:val="auto"/>
          <w:lang w:val="es-ES" w:eastAsia="en-US"/>
        </w:rPr>
        <w:t xml:space="preserve">Seminario Mesa Regional de Cooperación sobre Competencias Transversales y Socio emocionales. </w:t>
      </w:r>
      <w:r w:rsidRPr="005400D6">
        <w:rPr>
          <w:rFonts w:ascii="Calibri" w:eastAsia="Calibri" w:hAnsi="Calibri" w:cs="Times New Roman"/>
          <w:i/>
          <w:color w:val="auto"/>
          <w:lang w:val="es-ES" w:eastAsia="en-US"/>
        </w:rPr>
        <w:t>Competencias Transversales y Socioemocionales, un nuevo eje de las políticas de inclusión”</w:t>
      </w:r>
      <w:r w:rsidRPr="005400D6">
        <w:rPr>
          <w:rFonts w:ascii="Calibri" w:eastAsia="Calibri" w:hAnsi="Calibri" w:cs="Times New Roman"/>
          <w:color w:val="auto"/>
          <w:lang w:val="es-ES" w:eastAsia="en-US"/>
        </w:rPr>
        <w:t xml:space="preserve">, Madrid-España - Octubre de 2015 - </w:t>
      </w:r>
      <w:proofErr w:type="spellStart"/>
      <w:r w:rsidRPr="005400D6">
        <w:rPr>
          <w:rFonts w:ascii="Calibri" w:eastAsia="Calibri" w:hAnsi="Calibri" w:cs="Times New Roman"/>
          <w:color w:val="auto"/>
          <w:lang w:val="es-ES" w:eastAsia="en-US"/>
        </w:rPr>
        <w:t>Eurosocial</w:t>
      </w:r>
      <w:proofErr w:type="spellEnd"/>
      <w:r w:rsidRPr="005400D6">
        <w:rPr>
          <w:rFonts w:ascii="Calibri" w:eastAsia="Calibri" w:hAnsi="Calibri" w:cs="Times New Roman"/>
          <w:color w:val="auto"/>
          <w:lang w:val="es-ES" w:eastAsia="en-US"/>
        </w:rPr>
        <w:t xml:space="preserve"> II</w:t>
      </w:r>
    </w:p>
    <w:p w14:paraId="2F0D3723" w14:textId="77777777" w:rsidR="005400D6" w:rsidRPr="005400D6" w:rsidRDefault="005400D6" w:rsidP="005400D6">
      <w:pPr>
        <w:numPr>
          <w:ilvl w:val="0"/>
          <w:numId w:val="15"/>
        </w:numPr>
        <w:pBdr>
          <w:top w:val="none" w:sz="0" w:space="0" w:color="auto"/>
          <w:left w:val="none" w:sz="0" w:space="0" w:color="auto"/>
          <w:bottom w:val="none" w:sz="0" w:space="0" w:color="auto"/>
          <w:right w:val="none" w:sz="0" w:space="0" w:color="auto"/>
          <w:between w:val="none" w:sz="0" w:space="0" w:color="auto"/>
        </w:pBdr>
        <w:spacing w:after="160" w:line="256" w:lineRule="auto"/>
        <w:contextualSpacing/>
        <w:jc w:val="both"/>
        <w:rPr>
          <w:rFonts w:ascii="Calibri" w:eastAsia="Calibri" w:hAnsi="Calibri" w:cs="Times New Roman"/>
          <w:color w:val="auto"/>
          <w:lang w:val="es-ES" w:eastAsia="en-US"/>
        </w:rPr>
      </w:pPr>
      <w:r w:rsidRPr="005400D6">
        <w:rPr>
          <w:rFonts w:ascii="Calibri" w:eastAsia="Calibri" w:hAnsi="Calibri" w:cs="Times New Roman"/>
          <w:color w:val="auto"/>
          <w:lang w:val="es-ES" w:eastAsia="en-US"/>
        </w:rPr>
        <w:t xml:space="preserve">UNESCO (1990), “Políticas sociales integradas en las perspectivas de la intersectorialidad y de la acción de la </w:t>
      </w:r>
      <w:proofErr w:type="spellStart"/>
      <w:r w:rsidRPr="005400D6">
        <w:rPr>
          <w:rFonts w:ascii="Calibri" w:eastAsia="Calibri" w:hAnsi="Calibri" w:cs="Times New Roman"/>
          <w:color w:val="auto"/>
          <w:lang w:val="es-ES" w:eastAsia="en-US"/>
        </w:rPr>
        <w:t>unesco</w:t>
      </w:r>
      <w:proofErr w:type="spellEnd"/>
      <w:r w:rsidRPr="005400D6">
        <w:rPr>
          <w:rFonts w:ascii="Calibri" w:eastAsia="Calibri" w:hAnsi="Calibri" w:cs="Times New Roman"/>
          <w:color w:val="auto"/>
          <w:lang w:val="es-ES" w:eastAsia="en-US"/>
        </w:rPr>
        <w:t xml:space="preserve"> en el apoyo a las estrategias de desarrollo para América Latina y el Caribe en el marco del ajuste”, Revista Educación Superior y Sociedad, </w:t>
      </w:r>
      <w:proofErr w:type="spellStart"/>
      <w:r w:rsidRPr="005400D6">
        <w:rPr>
          <w:rFonts w:ascii="Calibri" w:eastAsia="Calibri" w:hAnsi="Calibri" w:cs="Times New Roman"/>
          <w:color w:val="auto"/>
          <w:lang w:val="es-ES" w:eastAsia="en-US"/>
        </w:rPr>
        <w:t>Vol</w:t>
      </w:r>
      <w:proofErr w:type="spellEnd"/>
      <w:r w:rsidRPr="005400D6">
        <w:rPr>
          <w:rFonts w:ascii="Calibri" w:eastAsia="Calibri" w:hAnsi="Calibri" w:cs="Times New Roman"/>
          <w:color w:val="auto"/>
          <w:lang w:val="es-ES" w:eastAsia="en-US"/>
        </w:rPr>
        <w:t xml:space="preserve"> 1 Nº1 – Gregorio Castro (consultor) </w:t>
      </w:r>
      <w:proofErr w:type="spellStart"/>
      <w:r w:rsidRPr="005400D6">
        <w:rPr>
          <w:rFonts w:ascii="Calibri" w:eastAsia="Calibri" w:hAnsi="Calibri" w:cs="Times New Roman"/>
          <w:color w:val="auto"/>
          <w:lang w:val="es-ES" w:eastAsia="en-US"/>
        </w:rPr>
        <w:t>pags</w:t>
      </w:r>
      <w:proofErr w:type="spellEnd"/>
      <w:r w:rsidRPr="005400D6">
        <w:rPr>
          <w:rFonts w:ascii="Calibri" w:eastAsia="Calibri" w:hAnsi="Calibri" w:cs="Times New Roman"/>
          <w:color w:val="auto"/>
          <w:lang w:val="es-ES" w:eastAsia="en-US"/>
        </w:rPr>
        <w:t xml:space="preserve">. 89-94. </w:t>
      </w:r>
      <w:hyperlink r:id="rId8" w:history="1">
        <w:r w:rsidRPr="005400D6">
          <w:rPr>
            <w:rFonts w:ascii="Calibri" w:eastAsia="Calibri" w:hAnsi="Calibri" w:cs="Times New Roman"/>
            <w:color w:val="0563C1"/>
            <w:sz w:val="20"/>
            <w:szCs w:val="20"/>
            <w:u w:val="single"/>
            <w:lang w:val="es-ES" w:eastAsia="en-US"/>
          </w:rPr>
          <w:t>http://ess.iesalc.unesco.org.ve/ess3/index.php/ess/issue/view/16</w:t>
        </w:r>
      </w:hyperlink>
      <w:r w:rsidRPr="005400D6">
        <w:rPr>
          <w:rFonts w:ascii="Calibri" w:eastAsia="Calibri" w:hAnsi="Calibri" w:cs="Times New Roman"/>
          <w:color w:val="auto"/>
          <w:sz w:val="20"/>
          <w:szCs w:val="20"/>
          <w:lang w:val="es-ES" w:eastAsia="en-US"/>
        </w:rPr>
        <w:t xml:space="preserve">  </w:t>
      </w:r>
    </w:p>
    <w:p w14:paraId="2908FD3A" w14:textId="77777777" w:rsidR="005400D6" w:rsidRPr="005400D6" w:rsidRDefault="005400D6" w:rsidP="005400D6">
      <w:pPr>
        <w:numPr>
          <w:ilvl w:val="0"/>
          <w:numId w:val="15"/>
        </w:numPr>
        <w:pBdr>
          <w:top w:val="none" w:sz="0" w:space="0" w:color="auto"/>
          <w:left w:val="none" w:sz="0" w:space="0" w:color="auto"/>
          <w:bottom w:val="none" w:sz="0" w:space="0" w:color="auto"/>
          <w:right w:val="none" w:sz="0" w:space="0" w:color="auto"/>
          <w:between w:val="none" w:sz="0" w:space="0" w:color="auto"/>
        </w:pBdr>
        <w:spacing w:after="160" w:line="256" w:lineRule="auto"/>
        <w:contextualSpacing/>
        <w:jc w:val="both"/>
        <w:rPr>
          <w:rFonts w:ascii="Calibri" w:eastAsia="Calibri" w:hAnsi="Calibri" w:cs="Times New Roman"/>
          <w:color w:val="auto"/>
          <w:lang w:val="en-US" w:eastAsia="en-US"/>
        </w:rPr>
      </w:pPr>
      <w:proofErr w:type="spellStart"/>
      <w:r w:rsidRPr="005400D6">
        <w:rPr>
          <w:rFonts w:ascii="Calibri" w:eastAsia="Calibri" w:hAnsi="Calibri" w:cs="Times New Roman"/>
          <w:color w:val="auto"/>
          <w:lang w:val="en-US" w:eastAsia="en-US"/>
        </w:rPr>
        <w:t>Winkworth</w:t>
      </w:r>
      <w:proofErr w:type="spellEnd"/>
      <w:r w:rsidRPr="005400D6">
        <w:rPr>
          <w:rFonts w:ascii="Calibri" w:eastAsia="Calibri" w:hAnsi="Calibri" w:cs="Times New Roman"/>
          <w:color w:val="auto"/>
          <w:lang w:val="en-US" w:eastAsia="en-US"/>
        </w:rPr>
        <w:t xml:space="preserve">, Gail y </w:t>
      </w:r>
      <w:proofErr w:type="spellStart"/>
      <w:proofErr w:type="gramStart"/>
      <w:r w:rsidRPr="005400D6">
        <w:rPr>
          <w:rFonts w:ascii="Calibri" w:eastAsia="Calibri" w:hAnsi="Calibri" w:cs="Times New Roman"/>
          <w:color w:val="auto"/>
          <w:lang w:val="en-US" w:eastAsia="en-US"/>
        </w:rPr>
        <w:t>michael</w:t>
      </w:r>
      <w:proofErr w:type="spellEnd"/>
      <w:proofErr w:type="gramEnd"/>
      <w:r w:rsidRPr="005400D6">
        <w:rPr>
          <w:rFonts w:ascii="Calibri" w:eastAsia="Calibri" w:hAnsi="Calibri" w:cs="Times New Roman"/>
          <w:color w:val="auto"/>
          <w:lang w:val="en-US" w:eastAsia="en-US"/>
        </w:rPr>
        <w:t xml:space="preserve"> White (2011), </w:t>
      </w:r>
      <w:r w:rsidRPr="005400D6">
        <w:rPr>
          <w:rFonts w:ascii="Calibri" w:eastAsia="Calibri" w:hAnsi="Calibri" w:cs="Times New Roman"/>
          <w:i/>
          <w:color w:val="auto"/>
          <w:lang w:val="en-US" w:eastAsia="en-US"/>
        </w:rPr>
        <w:t>“Australia’s Children ‘Safe and Well’? Collaborating with purpose across Commonwealth Family relationship and State Child protection Systems”</w:t>
      </w:r>
      <w:r w:rsidRPr="005400D6">
        <w:rPr>
          <w:rFonts w:ascii="Calibri" w:eastAsia="Calibri" w:hAnsi="Calibri" w:cs="Times New Roman"/>
          <w:color w:val="auto"/>
          <w:lang w:val="en-US" w:eastAsia="en-US"/>
        </w:rPr>
        <w:t xml:space="preserve">, Australian Journal of Public Administration, 70 (1), pp. 1-14. </w:t>
      </w:r>
    </w:p>
    <w:p w14:paraId="58E766CC" w14:textId="77777777" w:rsidR="005400D6" w:rsidRPr="005400D6" w:rsidRDefault="005400D6" w:rsidP="005400D6">
      <w:pPr>
        <w:numPr>
          <w:ilvl w:val="0"/>
          <w:numId w:val="15"/>
        </w:numPr>
        <w:pBdr>
          <w:top w:val="none" w:sz="0" w:space="0" w:color="auto"/>
          <w:left w:val="none" w:sz="0" w:space="0" w:color="auto"/>
          <w:bottom w:val="none" w:sz="0" w:space="0" w:color="auto"/>
          <w:right w:val="none" w:sz="0" w:space="0" w:color="auto"/>
          <w:between w:val="none" w:sz="0" w:space="0" w:color="auto"/>
        </w:pBdr>
        <w:spacing w:after="160" w:line="256" w:lineRule="auto"/>
        <w:contextualSpacing/>
        <w:jc w:val="both"/>
        <w:rPr>
          <w:rFonts w:ascii="Calibri" w:eastAsia="Calibri" w:hAnsi="Calibri" w:cs="Times New Roman"/>
          <w:color w:val="auto"/>
          <w:lang w:val="en-US" w:eastAsia="en-US"/>
        </w:rPr>
      </w:pPr>
      <w:r w:rsidRPr="005400D6">
        <w:rPr>
          <w:rFonts w:ascii="Calibri" w:eastAsia="Calibri" w:hAnsi="Calibri" w:cs="Times New Roman"/>
          <w:color w:val="auto"/>
          <w:lang w:val="en-US" w:eastAsia="en-US"/>
        </w:rPr>
        <w:t xml:space="preserve">World Health organization (2008), </w:t>
      </w:r>
      <w:r w:rsidRPr="005400D6">
        <w:rPr>
          <w:rFonts w:ascii="Calibri" w:eastAsia="Calibri" w:hAnsi="Calibri" w:cs="Times New Roman"/>
          <w:i/>
          <w:color w:val="auto"/>
          <w:lang w:val="en-US" w:eastAsia="en-US"/>
        </w:rPr>
        <w:t>“Closing the Gap in a Generation: Health equity through Action on the Social determinants of Health”</w:t>
      </w:r>
      <w:proofErr w:type="gramStart"/>
      <w:r w:rsidRPr="005400D6">
        <w:rPr>
          <w:rFonts w:ascii="Calibri" w:eastAsia="Calibri" w:hAnsi="Calibri" w:cs="Times New Roman"/>
          <w:i/>
          <w:color w:val="auto"/>
          <w:lang w:val="en-US" w:eastAsia="en-US"/>
        </w:rPr>
        <w:t xml:space="preserve">, </w:t>
      </w:r>
      <w:r w:rsidRPr="005400D6">
        <w:rPr>
          <w:rFonts w:ascii="Calibri" w:eastAsia="Calibri" w:hAnsi="Calibri" w:cs="Times New Roman"/>
          <w:color w:val="auto"/>
          <w:lang w:val="en-US" w:eastAsia="en-US"/>
        </w:rPr>
        <w:t xml:space="preserve"> Commission</w:t>
      </w:r>
      <w:proofErr w:type="gramEnd"/>
      <w:r w:rsidRPr="005400D6">
        <w:rPr>
          <w:rFonts w:ascii="Calibri" w:eastAsia="Calibri" w:hAnsi="Calibri" w:cs="Times New Roman"/>
          <w:color w:val="auto"/>
          <w:lang w:val="en-US" w:eastAsia="en-US"/>
        </w:rPr>
        <w:t xml:space="preserve"> on Social determinants of Health, </w:t>
      </w:r>
      <w:proofErr w:type="spellStart"/>
      <w:r w:rsidRPr="005400D6">
        <w:rPr>
          <w:rFonts w:ascii="Calibri" w:eastAsia="Calibri" w:hAnsi="Calibri" w:cs="Times New Roman"/>
          <w:color w:val="auto"/>
          <w:lang w:val="en-US" w:eastAsia="en-US"/>
        </w:rPr>
        <w:t>Génova</w:t>
      </w:r>
      <w:proofErr w:type="spellEnd"/>
      <w:r w:rsidRPr="005400D6">
        <w:rPr>
          <w:rFonts w:ascii="Calibri" w:eastAsia="Calibri" w:hAnsi="Calibri" w:cs="Times New Roman"/>
          <w:color w:val="auto"/>
          <w:lang w:val="en-US" w:eastAsia="en-US"/>
        </w:rPr>
        <w:t>, World Health organization.</w:t>
      </w:r>
    </w:p>
    <w:p w14:paraId="405F79F3" w14:textId="77777777" w:rsidR="005400D6" w:rsidRPr="005400D6" w:rsidRDefault="005400D6" w:rsidP="005400D6">
      <w:pPr>
        <w:pBdr>
          <w:top w:val="none" w:sz="0" w:space="0" w:color="auto"/>
          <w:left w:val="none" w:sz="0" w:space="0" w:color="auto"/>
          <w:bottom w:val="none" w:sz="0" w:space="0" w:color="auto"/>
          <w:right w:val="none" w:sz="0" w:space="0" w:color="auto"/>
          <w:between w:val="none" w:sz="0" w:space="0" w:color="auto"/>
        </w:pBdr>
        <w:spacing w:after="160" w:line="256" w:lineRule="auto"/>
        <w:ind w:left="360"/>
        <w:contextualSpacing/>
        <w:jc w:val="both"/>
        <w:rPr>
          <w:rFonts w:ascii="Calibri" w:eastAsia="Calibri" w:hAnsi="Calibri" w:cs="Times New Roman"/>
          <w:color w:val="auto"/>
          <w:lang w:val="en-US" w:eastAsia="en-US"/>
        </w:rPr>
      </w:pPr>
    </w:p>
    <w:p w14:paraId="7FE3414E" w14:textId="77777777" w:rsidR="00FF1B38" w:rsidRDefault="00FF1B38" w:rsidP="002A12A1">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Calibri" w:eastAsia="Calibri" w:hAnsi="Calibri" w:cs="Times New Roman"/>
          <w:b/>
          <w:color w:val="auto"/>
          <w:sz w:val="24"/>
          <w:szCs w:val="24"/>
          <w:lang w:val="es-ES" w:eastAsia="en-US"/>
        </w:rPr>
      </w:pPr>
    </w:p>
    <w:p w14:paraId="33063BD9" w14:textId="77777777" w:rsidR="003915FD" w:rsidRPr="003915FD" w:rsidRDefault="003915FD" w:rsidP="00E93681">
      <w:pPr>
        <w:pBdr>
          <w:top w:val="none" w:sz="0" w:space="0" w:color="auto"/>
          <w:left w:val="none" w:sz="0" w:space="0" w:color="auto"/>
          <w:bottom w:val="none" w:sz="0" w:space="0" w:color="auto"/>
          <w:right w:val="none" w:sz="0" w:space="0" w:color="auto"/>
        </w:pBdr>
        <w:jc w:val="both"/>
        <w:rPr>
          <w:rFonts w:asciiTheme="minorHAnsi" w:hAnsiTheme="minorHAnsi" w:cstheme="minorHAnsi"/>
          <w:b/>
          <w:sz w:val="24"/>
          <w:szCs w:val="24"/>
        </w:rPr>
      </w:pPr>
      <w:r w:rsidRPr="003915FD">
        <w:rPr>
          <w:rFonts w:asciiTheme="minorHAnsi" w:hAnsiTheme="minorHAnsi" w:cstheme="minorHAnsi"/>
          <w:b/>
          <w:sz w:val="24"/>
          <w:szCs w:val="24"/>
        </w:rPr>
        <w:t xml:space="preserve">ANEXO I </w:t>
      </w:r>
    </w:p>
    <w:p w14:paraId="19BF55D1" w14:textId="77777777" w:rsidR="003915FD" w:rsidRDefault="003915FD" w:rsidP="00E93681">
      <w:pPr>
        <w:pBdr>
          <w:top w:val="none" w:sz="0" w:space="0" w:color="auto"/>
          <w:left w:val="none" w:sz="0" w:space="0" w:color="auto"/>
          <w:bottom w:val="none" w:sz="0" w:space="0" w:color="auto"/>
          <w:right w:val="none" w:sz="0" w:space="0" w:color="auto"/>
        </w:pBdr>
        <w:jc w:val="both"/>
        <w:rPr>
          <w:rFonts w:asciiTheme="minorHAnsi" w:hAnsiTheme="minorHAnsi" w:cstheme="minorHAnsi"/>
          <w:b/>
          <w:i/>
          <w:sz w:val="24"/>
          <w:szCs w:val="24"/>
        </w:rPr>
      </w:pPr>
    </w:p>
    <w:p w14:paraId="2E2B80CB" w14:textId="1132C9A1" w:rsidR="00E93681" w:rsidRPr="003915FD" w:rsidRDefault="00E93681" w:rsidP="00E93681">
      <w:pPr>
        <w:pBdr>
          <w:top w:val="none" w:sz="0" w:space="0" w:color="auto"/>
          <w:left w:val="none" w:sz="0" w:space="0" w:color="auto"/>
          <w:bottom w:val="none" w:sz="0" w:space="0" w:color="auto"/>
          <w:right w:val="none" w:sz="0" w:space="0" w:color="auto"/>
        </w:pBdr>
        <w:jc w:val="both"/>
        <w:rPr>
          <w:rFonts w:asciiTheme="minorHAnsi" w:hAnsiTheme="minorHAnsi" w:cstheme="minorHAnsi"/>
          <w:b/>
          <w:i/>
          <w:sz w:val="24"/>
          <w:szCs w:val="24"/>
        </w:rPr>
      </w:pPr>
      <w:r w:rsidRPr="003915FD">
        <w:rPr>
          <w:rFonts w:asciiTheme="minorHAnsi" w:hAnsiTheme="minorHAnsi" w:cstheme="minorHAnsi"/>
          <w:b/>
          <w:i/>
          <w:sz w:val="24"/>
          <w:szCs w:val="24"/>
        </w:rPr>
        <w:t>Algunos cuestionamientos claves</w:t>
      </w:r>
    </w:p>
    <w:p w14:paraId="55AFE435" w14:textId="77777777" w:rsidR="00E93681" w:rsidRDefault="00E93681" w:rsidP="00E93681">
      <w:pPr>
        <w:pBdr>
          <w:top w:val="none" w:sz="0" w:space="0" w:color="auto"/>
          <w:left w:val="none" w:sz="0" w:space="0" w:color="auto"/>
          <w:bottom w:val="none" w:sz="0" w:space="0" w:color="auto"/>
          <w:right w:val="none" w:sz="0" w:space="0" w:color="auto"/>
        </w:pBdr>
        <w:jc w:val="both"/>
        <w:rPr>
          <w:rFonts w:asciiTheme="minorHAnsi" w:hAnsiTheme="minorHAnsi" w:cstheme="minorHAnsi"/>
          <w:sz w:val="24"/>
          <w:szCs w:val="24"/>
        </w:rPr>
      </w:pPr>
    </w:p>
    <w:p w14:paraId="57D2B040" w14:textId="77777777" w:rsidR="00E93681" w:rsidRPr="009C5F79" w:rsidRDefault="00E93681" w:rsidP="00E93681">
      <w:pPr>
        <w:pBdr>
          <w:top w:val="none" w:sz="0" w:space="0" w:color="auto"/>
          <w:left w:val="none" w:sz="0" w:space="0" w:color="auto"/>
          <w:bottom w:val="none" w:sz="0" w:space="0" w:color="auto"/>
          <w:right w:val="none" w:sz="0" w:space="0" w:color="auto"/>
        </w:pBdr>
        <w:jc w:val="both"/>
        <w:rPr>
          <w:rFonts w:asciiTheme="minorHAnsi" w:hAnsiTheme="minorHAnsi" w:cstheme="minorHAnsi"/>
          <w:i/>
          <w:sz w:val="24"/>
          <w:szCs w:val="24"/>
        </w:rPr>
      </w:pPr>
      <w:r>
        <w:rPr>
          <w:rFonts w:asciiTheme="minorHAnsi" w:hAnsiTheme="minorHAnsi" w:cstheme="minorHAnsi"/>
          <w:sz w:val="24"/>
          <w:szCs w:val="24"/>
        </w:rPr>
        <w:t>• ¿</w:t>
      </w:r>
      <w:r w:rsidRPr="009C5F79">
        <w:rPr>
          <w:rFonts w:asciiTheme="minorHAnsi" w:hAnsiTheme="minorHAnsi" w:cstheme="minorHAnsi"/>
          <w:i/>
          <w:sz w:val="24"/>
          <w:szCs w:val="24"/>
        </w:rPr>
        <w:t xml:space="preserve">Qué condiciones institucionales, técnicas y políticas son necesarias para incluir el desarrollo y fortalecimiento de las CTSE a nivel de las políticas púbicas? </w:t>
      </w:r>
    </w:p>
    <w:p w14:paraId="49C4904A" w14:textId="77777777" w:rsidR="003915FD" w:rsidRDefault="003915FD" w:rsidP="00E93681">
      <w:pPr>
        <w:pBdr>
          <w:top w:val="none" w:sz="0" w:space="0" w:color="auto"/>
          <w:left w:val="none" w:sz="0" w:space="0" w:color="auto"/>
          <w:bottom w:val="none" w:sz="0" w:space="0" w:color="auto"/>
          <w:right w:val="none" w:sz="0" w:space="0" w:color="auto"/>
        </w:pBdr>
        <w:jc w:val="both"/>
        <w:rPr>
          <w:rFonts w:asciiTheme="minorHAnsi" w:hAnsiTheme="minorHAnsi" w:cstheme="minorHAnsi"/>
          <w:sz w:val="24"/>
          <w:szCs w:val="24"/>
        </w:rPr>
      </w:pPr>
    </w:p>
    <w:p w14:paraId="48C06FC6" w14:textId="77777777" w:rsidR="00E93681" w:rsidRPr="009C5F79" w:rsidRDefault="00E93681" w:rsidP="00E93681">
      <w:pPr>
        <w:pBdr>
          <w:top w:val="none" w:sz="0" w:space="0" w:color="auto"/>
          <w:left w:val="none" w:sz="0" w:space="0" w:color="auto"/>
          <w:bottom w:val="none" w:sz="0" w:space="0" w:color="auto"/>
          <w:right w:val="none" w:sz="0" w:space="0" w:color="auto"/>
        </w:pBdr>
        <w:jc w:val="both"/>
        <w:rPr>
          <w:rFonts w:asciiTheme="minorHAnsi" w:hAnsiTheme="minorHAnsi" w:cstheme="minorHAnsi"/>
          <w:i/>
          <w:sz w:val="24"/>
          <w:szCs w:val="24"/>
        </w:rPr>
      </w:pPr>
      <w:r>
        <w:rPr>
          <w:rFonts w:asciiTheme="minorHAnsi" w:hAnsiTheme="minorHAnsi" w:cstheme="minorHAnsi"/>
          <w:sz w:val="24"/>
          <w:szCs w:val="24"/>
        </w:rPr>
        <w:t xml:space="preserve">• </w:t>
      </w:r>
      <w:r w:rsidRPr="009C5F79">
        <w:rPr>
          <w:rFonts w:asciiTheme="minorHAnsi" w:hAnsiTheme="minorHAnsi" w:cstheme="minorHAnsi"/>
          <w:i/>
          <w:sz w:val="24"/>
          <w:szCs w:val="24"/>
        </w:rPr>
        <w:t>Sabiendo que las brechas existentes entre la demanda del sector productivo y las alcanzadas en la escuela son altas y más aún en los sectores vulnerables. ¿Qué habría que hacer desde cada uno de los actores</w:t>
      </w:r>
      <w:r>
        <w:rPr>
          <w:rFonts w:asciiTheme="minorHAnsi" w:hAnsiTheme="minorHAnsi" w:cstheme="minorHAnsi"/>
          <w:i/>
          <w:sz w:val="24"/>
          <w:szCs w:val="24"/>
        </w:rPr>
        <w:t xml:space="preserve"> en el corto y mediano plazo? ¿Q</w:t>
      </w:r>
      <w:r w:rsidRPr="009C5F79">
        <w:rPr>
          <w:rFonts w:asciiTheme="minorHAnsi" w:hAnsiTheme="minorHAnsi" w:cstheme="minorHAnsi"/>
          <w:i/>
          <w:sz w:val="24"/>
          <w:szCs w:val="24"/>
        </w:rPr>
        <w:t xml:space="preserve">ué la </w:t>
      </w:r>
      <w:r>
        <w:rPr>
          <w:rFonts w:asciiTheme="minorHAnsi" w:hAnsiTheme="minorHAnsi" w:cstheme="minorHAnsi"/>
          <w:i/>
          <w:sz w:val="24"/>
          <w:szCs w:val="24"/>
        </w:rPr>
        <w:t>escuela, qué el sector productiv</w:t>
      </w:r>
      <w:r w:rsidRPr="009C5F79">
        <w:rPr>
          <w:rFonts w:asciiTheme="minorHAnsi" w:hAnsiTheme="minorHAnsi" w:cstheme="minorHAnsi"/>
          <w:i/>
          <w:sz w:val="24"/>
          <w:szCs w:val="24"/>
        </w:rPr>
        <w:t xml:space="preserve">o, qué las Organizaciones Sociales y los Sindicatos y </w:t>
      </w:r>
      <w:r>
        <w:rPr>
          <w:rFonts w:asciiTheme="minorHAnsi" w:hAnsiTheme="minorHAnsi" w:cstheme="minorHAnsi"/>
          <w:i/>
          <w:sz w:val="24"/>
          <w:szCs w:val="24"/>
        </w:rPr>
        <w:t>qué el E</w:t>
      </w:r>
      <w:r w:rsidRPr="009C5F79">
        <w:rPr>
          <w:rFonts w:asciiTheme="minorHAnsi" w:hAnsiTheme="minorHAnsi" w:cstheme="minorHAnsi"/>
          <w:i/>
          <w:sz w:val="24"/>
          <w:szCs w:val="24"/>
        </w:rPr>
        <w:t xml:space="preserve">stado como garante de derechos? </w:t>
      </w:r>
    </w:p>
    <w:p w14:paraId="14E055B4" w14:textId="77777777" w:rsidR="003915FD" w:rsidRDefault="003915FD" w:rsidP="003915FD">
      <w:pPr>
        <w:pBdr>
          <w:top w:val="none" w:sz="0" w:space="0" w:color="auto"/>
          <w:left w:val="none" w:sz="0" w:space="0" w:color="auto"/>
          <w:bottom w:val="none" w:sz="0" w:space="0" w:color="auto"/>
          <w:right w:val="none" w:sz="0" w:space="0" w:color="auto"/>
        </w:pBdr>
        <w:jc w:val="both"/>
        <w:rPr>
          <w:rFonts w:asciiTheme="minorHAnsi" w:hAnsiTheme="minorHAnsi" w:cstheme="minorHAnsi"/>
          <w:sz w:val="24"/>
          <w:szCs w:val="24"/>
        </w:rPr>
      </w:pPr>
    </w:p>
    <w:p w14:paraId="662682AF" w14:textId="6509AED3" w:rsidR="00E93681" w:rsidRDefault="00E93681" w:rsidP="003915FD">
      <w:pPr>
        <w:pBdr>
          <w:top w:val="none" w:sz="0" w:space="0" w:color="auto"/>
          <w:left w:val="none" w:sz="0" w:space="0" w:color="auto"/>
          <w:bottom w:val="none" w:sz="0" w:space="0" w:color="auto"/>
          <w:right w:val="none" w:sz="0" w:space="0" w:color="auto"/>
        </w:pBdr>
        <w:jc w:val="both"/>
        <w:rPr>
          <w:rFonts w:asciiTheme="minorHAnsi" w:hAnsiTheme="minorHAnsi" w:cstheme="minorHAnsi"/>
          <w:i/>
          <w:sz w:val="24"/>
          <w:szCs w:val="24"/>
        </w:rPr>
      </w:pPr>
      <w:r>
        <w:rPr>
          <w:rFonts w:asciiTheme="minorHAnsi" w:hAnsiTheme="minorHAnsi" w:cstheme="minorHAnsi"/>
          <w:sz w:val="24"/>
          <w:szCs w:val="24"/>
        </w:rPr>
        <w:t xml:space="preserve">• </w:t>
      </w:r>
      <w:r w:rsidRPr="009C5F79">
        <w:rPr>
          <w:rFonts w:asciiTheme="minorHAnsi" w:hAnsiTheme="minorHAnsi" w:cstheme="minorHAnsi"/>
          <w:i/>
          <w:sz w:val="24"/>
          <w:szCs w:val="24"/>
        </w:rPr>
        <w:t>¿Qué exigencias</w:t>
      </w:r>
      <w:r>
        <w:rPr>
          <w:rFonts w:asciiTheme="minorHAnsi" w:hAnsiTheme="minorHAnsi" w:cstheme="minorHAnsi"/>
          <w:i/>
          <w:sz w:val="24"/>
          <w:szCs w:val="24"/>
        </w:rPr>
        <w:t>, además de las formativas</w:t>
      </w:r>
      <w:r w:rsidRPr="009C5F79">
        <w:rPr>
          <w:rFonts w:asciiTheme="minorHAnsi" w:hAnsiTheme="minorHAnsi" w:cstheme="minorHAnsi"/>
          <w:i/>
          <w:sz w:val="24"/>
          <w:szCs w:val="24"/>
        </w:rPr>
        <w:t xml:space="preserve"> demanda la inclusión de CTSE d</w:t>
      </w:r>
      <w:r w:rsidR="003915FD">
        <w:rPr>
          <w:rFonts w:asciiTheme="minorHAnsi" w:hAnsiTheme="minorHAnsi" w:cstheme="minorHAnsi"/>
          <w:i/>
          <w:sz w:val="24"/>
          <w:szCs w:val="24"/>
        </w:rPr>
        <w:t>esde una perspectiva de género?</w:t>
      </w:r>
    </w:p>
    <w:p w14:paraId="7D44A6AA" w14:textId="77777777" w:rsidR="003915FD" w:rsidRDefault="003915FD" w:rsidP="00E93681">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i/>
          <w:sz w:val="24"/>
          <w:szCs w:val="24"/>
        </w:rPr>
      </w:pPr>
    </w:p>
    <w:p w14:paraId="6E707366" w14:textId="77777777" w:rsidR="00E93681" w:rsidRPr="00BF5F53" w:rsidRDefault="00E93681" w:rsidP="00E93681">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i/>
          <w:sz w:val="24"/>
          <w:szCs w:val="24"/>
        </w:rPr>
      </w:pPr>
      <w:r>
        <w:rPr>
          <w:rFonts w:asciiTheme="minorHAnsi" w:hAnsiTheme="minorHAnsi" w:cstheme="minorHAnsi"/>
          <w:i/>
          <w:sz w:val="24"/>
          <w:szCs w:val="24"/>
        </w:rPr>
        <w:t xml:space="preserve">• </w:t>
      </w:r>
      <w:r w:rsidRPr="00BF5F53">
        <w:rPr>
          <w:rFonts w:asciiTheme="minorHAnsi" w:hAnsiTheme="minorHAnsi" w:cstheme="minorHAnsi"/>
          <w:i/>
          <w:sz w:val="24"/>
          <w:szCs w:val="24"/>
        </w:rPr>
        <w:t>¿El vacío normativo puede ser una amenaza real para el conjunto de procesos intersectoriales sobre CTSE que se están dando en la región?</w:t>
      </w:r>
    </w:p>
    <w:p w14:paraId="4DBAC483" w14:textId="77777777" w:rsidR="003915FD" w:rsidRDefault="003915FD" w:rsidP="00E93681">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i/>
          <w:sz w:val="24"/>
          <w:szCs w:val="24"/>
        </w:rPr>
      </w:pPr>
    </w:p>
    <w:p w14:paraId="0A9B6E8A" w14:textId="094B74D6" w:rsidR="00E93681" w:rsidRPr="003915FD" w:rsidRDefault="00E93681" w:rsidP="003915FD">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i/>
          <w:sz w:val="24"/>
          <w:szCs w:val="24"/>
        </w:rPr>
      </w:pPr>
      <w:r>
        <w:rPr>
          <w:rFonts w:asciiTheme="minorHAnsi" w:hAnsiTheme="minorHAnsi" w:cstheme="minorHAnsi"/>
          <w:i/>
          <w:sz w:val="24"/>
          <w:szCs w:val="24"/>
        </w:rPr>
        <w:t xml:space="preserve">• </w:t>
      </w:r>
      <w:r w:rsidRPr="00BF5F53">
        <w:rPr>
          <w:rFonts w:asciiTheme="minorHAnsi" w:hAnsiTheme="minorHAnsi" w:cstheme="minorHAnsi"/>
          <w:i/>
          <w:sz w:val="24"/>
          <w:szCs w:val="24"/>
        </w:rPr>
        <w:t xml:space="preserve">Si este aspecto es realmente una amenaza, </w:t>
      </w:r>
      <w:r>
        <w:rPr>
          <w:rFonts w:asciiTheme="minorHAnsi" w:hAnsiTheme="minorHAnsi" w:cstheme="minorHAnsi"/>
          <w:i/>
          <w:sz w:val="24"/>
          <w:szCs w:val="24"/>
        </w:rPr>
        <w:t>¿qué</w:t>
      </w:r>
      <w:r w:rsidRPr="00BF5F53">
        <w:rPr>
          <w:rFonts w:asciiTheme="minorHAnsi" w:hAnsiTheme="minorHAnsi" w:cstheme="minorHAnsi"/>
          <w:i/>
          <w:sz w:val="24"/>
          <w:szCs w:val="24"/>
        </w:rPr>
        <w:t xml:space="preserve"> procesos y pasos deberíamos marcarnos desde la M</w:t>
      </w:r>
      <w:r w:rsidR="003915FD">
        <w:rPr>
          <w:rFonts w:asciiTheme="minorHAnsi" w:hAnsiTheme="minorHAnsi" w:cstheme="minorHAnsi"/>
          <w:i/>
          <w:sz w:val="24"/>
          <w:szCs w:val="24"/>
        </w:rPr>
        <w:t xml:space="preserve">esa para mitigarla? </w:t>
      </w:r>
      <w:r w:rsidRPr="00BF5F53">
        <w:rPr>
          <w:rFonts w:asciiTheme="minorHAnsi" w:hAnsiTheme="minorHAnsi" w:cstheme="minorHAnsi"/>
          <w:i/>
          <w:sz w:val="24"/>
          <w:szCs w:val="24"/>
        </w:rPr>
        <w:t>¿Qué otro</w:t>
      </w:r>
      <w:r>
        <w:rPr>
          <w:rFonts w:asciiTheme="minorHAnsi" w:hAnsiTheme="minorHAnsi" w:cstheme="minorHAnsi"/>
          <w:i/>
          <w:sz w:val="24"/>
          <w:szCs w:val="24"/>
        </w:rPr>
        <w:t xml:space="preserve">s ejemplos </w:t>
      </w:r>
      <w:r w:rsidR="003915FD">
        <w:rPr>
          <w:rFonts w:asciiTheme="minorHAnsi" w:hAnsiTheme="minorHAnsi" w:cstheme="minorHAnsi"/>
          <w:i/>
          <w:sz w:val="24"/>
          <w:szCs w:val="24"/>
        </w:rPr>
        <w:t>se podrían mencionar?</w:t>
      </w:r>
    </w:p>
    <w:p w14:paraId="710203EB" w14:textId="77777777" w:rsidR="003915FD" w:rsidRDefault="003915FD" w:rsidP="00E93681">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4"/>
          <w:szCs w:val="24"/>
        </w:rPr>
      </w:pPr>
    </w:p>
    <w:p w14:paraId="07EC6C84" w14:textId="77777777" w:rsidR="00E93681" w:rsidRDefault="00E93681" w:rsidP="00E93681">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i/>
          <w:color w:val="auto"/>
          <w:sz w:val="24"/>
          <w:szCs w:val="24"/>
        </w:rPr>
      </w:pPr>
      <w:r>
        <w:rPr>
          <w:rFonts w:asciiTheme="minorHAnsi" w:hAnsiTheme="minorHAnsi" w:cstheme="minorHAnsi"/>
          <w:color w:val="auto"/>
          <w:sz w:val="24"/>
          <w:szCs w:val="24"/>
        </w:rPr>
        <w:t>• ¿</w:t>
      </w:r>
      <w:r w:rsidRPr="009362D0">
        <w:rPr>
          <w:rFonts w:asciiTheme="minorHAnsi" w:hAnsiTheme="minorHAnsi" w:cstheme="minorHAnsi"/>
          <w:i/>
          <w:color w:val="auto"/>
          <w:sz w:val="24"/>
          <w:szCs w:val="24"/>
        </w:rPr>
        <w:t>Cómo pensar modelos de gesti</w:t>
      </w:r>
      <w:r>
        <w:rPr>
          <w:rFonts w:asciiTheme="minorHAnsi" w:hAnsiTheme="minorHAnsi" w:cstheme="minorHAnsi"/>
          <w:i/>
          <w:color w:val="auto"/>
          <w:sz w:val="24"/>
          <w:szCs w:val="24"/>
        </w:rPr>
        <w:t xml:space="preserve">ón desde la intersectorialidad? </w:t>
      </w:r>
      <w:r w:rsidRPr="009362D0">
        <w:rPr>
          <w:rFonts w:asciiTheme="minorHAnsi" w:hAnsiTheme="minorHAnsi" w:cstheme="minorHAnsi"/>
          <w:i/>
          <w:color w:val="auto"/>
          <w:sz w:val="24"/>
          <w:szCs w:val="24"/>
        </w:rPr>
        <w:t xml:space="preserve"> ¿Qué roles y funciones serían los necesarios </w:t>
      </w:r>
      <w:r>
        <w:rPr>
          <w:rFonts w:asciiTheme="minorHAnsi" w:hAnsiTheme="minorHAnsi" w:cstheme="minorHAnsi"/>
          <w:i/>
          <w:color w:val="auto"/>
          <w:sz w:val="24"/>
          <w:szCs w:val="24"/>
        </w:rPr>
        <w:t xml:space="preserve">que cumpla cada </w:t>
      </w:r>
      <w:r w:rsidRPr="009362D0">
        <w:rPr>
          <w:rFonts w:asciiTheme="minorHAnsi" w:hAnsiTheme="minorHAnsi" w:cstheme="minorHAnsi"/>
          <w:i/>
          <w:color w:val="auto"/>
          <w:sz w:val="24"/>
          <w:szCs w:val="24"/>
        </w:rPr>
        <w:t>actor</w:t>
      </w:r>
      <w:r>
        <w:rPr>
          <w:rFonts w:asciiTheme="minorHAnsi" w:hAnsiTheme="minorHAnsi" w:cstheme="minorHAnsi"/>
          <w:i/>
          <w:color w:val="auto"/>
          <w:sz w:val="24"/>
          <w:szCs w:val="24"/>
        </w:rPr>
        <w:t xml:space="preserve"> social</w:t>
      </w:r>
      <w:r w:rsidRPr="009362D0">
        <w:rPr>
          <w:rFonts w:asciiTheme="minorHAnsi" w:hAnsiTheme="minorHAnsi" w:cstheme="minorHAnsi"/>
          <w:i/>
          <w:color w:val="auto"/>
          <w:sz w:val="24"/>
          <w:szCs w:val="24"/>
        </w:rPr>
        <w:t xml:space="preserve"> para que </w:t>
      </w:r>
      <w:r>
        <w:rPr>
          <w:rFonts w:asciiTheme="minorHAnsi" w:hAnsiTheme="minorHAnsi" w:cstheme="minorHAnsi"/>
          <w:i/>
          <w:color w:val="auto"/>
          <w:sz w:val="24"/>
          <w:szCs w:val="24"/>
        </w:rPr>
        <w:t>se puedan generar</w:t>
      </w:r>
      <w:r w:rsidRPr="009362D0">
        <w:rPr>
          <w:rFonts w:asciiTheme="minorHAnsi" w:hAnsiTheme="minorHAnsi" w:cstheme="minorHAnsi"/>
          <w:i/>
          <w:color w:val="auto"/>
          <w:sz w:val="24"/>
          <w:szCs w:val="24"/>
        </w:rPr>
        <w:t xml:space="preserve"> circuitos virtuosos en post de </w:t>
      </w:r>
      <w:r>
        <w:rPr>
          <w:rFonts w:asciiTheme="minorHAnsi" w:hAnsiTheme="minorHAnsi" w:cstheme="minorHAnsi"/>
          <w:i/>
          <w:color w:val="auto"/>
          <w:sz w:val="24"/>
          <w:szCs w:val="24"/>
        </w:rPr>
        <w:t xml:space="preserve">lograr más y </w:t>
      </w:r>
      <w:r w:rsidRPr="009362D0">
        <w:rPr>
          <w:rFonts w:asciiTheme="minorHAnsi" w:hAnsiTheme="minorHAnsi" w:cstheme="minorHAnsi"/>
          <w:i/>
          <w:color w:val="auto"/>
          <w:sz w:val="24"/>
          <w:szCs w:val="24"/>
        </w:rPr>
        <w:t>mejor</w:t>
      </w:r>
      <w:r>
        <w:rPr>
          <w:rFonts w:asciiTheme="minorHAnsi" w:hAnsiTheme="minorHAnsi" w:cstheme="minorHAnsi"/>
          <w:i/>
          <w:color w:val="auto"/>
          <w:sz w:val="24"/>
          <w:szCs w:val="24"/>
        </w:rPr>
        <w:t>es oportunidades para todos?</w:t>
      </w:r>
    </w:p>
    <w:p w14:paraId="2ECDE65F" w14:textId="77777777" w:rsidR="003915FD" w:rsidRDefault="003915FD" w:rsidP="00E93681">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4"/>
          <w:szCs w:val="24"/>
        </w:rPr>
      </w:pPr>
    </w:p>
    <w:p w14:paraId="140BC944" w14:textId="77777777" w:rsidR="00E93681" w:rsidRDefault="00E93681" w:rsidP="00E93681">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i/>
          <w:color w:val="auto"/>
          <w:sz w:val="24"/>
          <w:szCs w:val="24"/>
        </w:rPr>
      </w:pPr>
      <w:r>
        <w:rPr>
          <w:rFonts w:asciiTheme="minorHAnsi" w:hAnsiTheme="minorHAnsi" w:cstheme="minorHAnsi"/>
          <w:color w:val="auto"/>
          <w:sz w:val="24"/>
          <w:szCs w:val="24"/>
        </w:rPr>
        <w:t xml:space="preserve">• </w:t>
      </w:r>
      <w:r>
        <w:rPr>
          <w:rFonts w:asciiTheme="minorHAnsi" w:hAnsiTheme="minorHAnsi" w:cstheme="minorHAnsi"/>
          <w:i/>
          <w:color w:val="auto"/>
          <w:sz w:val="24"/>
          <w:szCs w:val="24"/>
        </w:rPr>
        <w:t xml:space="preserve">¿A quiénes convocar en cada caso? ¿Cómo debería ser la coordinación de estos espacios? </w:t>
      </w:r>
    </w:p>
    <w:p w14:paraId="2C0B9FEE" w14:textId="77777777" w:rsidR="003915FD" w:rsidRDefault="003915FD" w:rsidP="00E93681">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4"/>
          <w:szCs w:val="24"/>
        </w:rPr>
      </w:pPr>
    </w:p>
    <w:p w14:paraId="2334E9DB" w14:textId="77777777" w:rsidR="00E93681" w:rsidRDefault="00E93681" w:rsidP="00E93681">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i/>
          <w:color w:val="auto"/>
          <w:sz w:val="24"/>
          <w:szCs w:val="24"/>
        </w:rPr>
      </w:pPr>
      <w:r>
        <w:rPr>
          <w:rFonts w:asciiTheme="minorHAnsi" w:hAnsiTheme="minorHAnsi" w:cstheme="minorHAnsi"/>
          <w:color w:val="auto"/>
          <w:sz w:val="24"/>
          <w:szCs w:val="24"/>
        </w:rPr>
        <w:t xml:space="preserve">• </w:t>
      </w:r>
      <w:r>
        <w:rPr>
          <w:rFonts w:asciiTheme="minorHAnsi" w:hAnsiTheme="minorHAnsi" w:cstheme="minorHAnsi"/>
          <w:i/>
          <w:color w:val="auto"/>
          <w:sz w:val="24"/>
          <w:szCs w:val="24"/>
        </w:rPr>
        <w:t>¿Cuánto se invierte y cuánto sería necesario invertir? ¿Cómo debería ser la inversión de cada uno de los actores?</w:t>
      </w:r>
    </w:p>
    <w:p w14:paraId="3FFC3A38" w14:textId="77777777" w:rsidR="00E93681" w:rsidRDefault="00E93681" w:rsidP="00E93681">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sz w:val="24"/>
          <w:szCs w:val="24"/>
        </w:rPr>
      </w:pPr>
    </w:p>
    <w:p w14:paraId="6CF84753" w14:textId="77777777" w:rsidR="00E93681" w:rsidRPr="00BF5F53" w:rsidRDefault="00E93681" w:rsidP="00E93681">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i/>
          <w:sz w:val="24"/>
          <w:szCs w:val="24"/>
        </w:rPr>
      </w:pPr>
    </w:p>
    <w:p w14:paraId="48F640E8" w14:textId="77777777" w:rsidR="00E93681" w:rsidRDefault="00E93681" w:rsidP="00E93681">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Calibri" w:eastAsia="Calibri" w:hAnsi="Calibri" w:cs="Times New Roman"/>
          <w:b/>
          <w:color w:val="auto"/>
          <w:sz w:val="24"/>
          <w:szCs w:val="24"/>
          <w:lang w:val="es-ES" w:eastAsia="en-US"/>
        </w:rPr>
      </w:pPr>
    </w:p>
    <w:p w14:paraId="550349FF" w14:textId="77777777" w:rsidR="003915FD" w:rsidRDefault="003915FD" w:rsidP="00E93681">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Calibri" w:eastAsia="Calibri" w:hAnsi="Calibri" w:cs="Times New Roman"/>
          <w:b/>
          <w:color w:val="auto"/>
          <w:sz w:val="24"/>
          <w:szCs w:val="24"/>
          <w:lang w:val="es-ES" w:eastAsia="en-US"/>
        </w:rPr>
      </w:pPr>
    </w:p>
    <w:p w14:paraId="7A3AA1FC" w14:textId="77777777" w:rsidR="003915FD" w:rsidRDefault="003915FD" w:rsidP="00E93681">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Calibri" w:eastAsia="Calibri" w:hAnsi="Calibri" w:cs="Times New Roman"/>
          <w:b/>
          <w:color w:val="auto"/>
          <w:sz w:val="24"/>
          <w:szCs w:val="24"/>
          <w:lang w:val="es-ES" w:eastAsia="en-US"/>
        </w:rPr>
      </w:pPr>
    </w:p>
    <w:p w14:paraId="36654565" w14:textId="77777777" w:rsidR="003915FD" w:rsidRDefault="003915FD" w:rsidP="00E93681">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Calibri" w:eastAsia="Calibri" w:hAnsi="Calibri" w:cs="Times New Roman"/>
          <w:b/>
          <w:color w:val="auto"/>
          <w:sz w:val="24"/>
          <w:szCs w:val="24"/>
          <w:lang w:val="es-ES" w:eastAsia="en-US"/>
        </w:rPr>
      </w:pPr>
    </w:p>
    <w:p w14:paraId="66240F7A" w14:textId="77777777" w:rsidR="003915FD" w:rsidRDefault="003915FD" w:rsidP="00E93681">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Calibri" w:eastAsia="Calibri" w:hAnsi="Calibri" w:cs="Times New Roman"/>
          <w:b/>
          <w:color w:val="auto"/>
          <w:sz w:val="24"/>
          <w:szCs w:val="24"/>
          <w:lang w:val="es-ES" w:eastAsia="en-US"/>
        </w:rPr>
      </w:pPr>
    </w:p>
    <w:p w14:paraId="6AD02800" w14:textId="5C4BE487" w:rsidR="000B7D05" w:rsidRPr="000B7D05" w:rsidRDefault="000B7D05" w:rsidP="002A12A1">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Calibri" w:eastAsia="Calibri" w:hAnsi="Calibri" w:cs="Times New Roman"/>
          <w:b/>
          <w:color w:val="auto"/>
          <w:sz w:val="24"/>
          <w:szCs w:val="24"/>
          <w:lang w:val="es-ES" w:eastAsia="en-US"/>
        </w:rPr>
      </w:pPr>
      <w:r w:rsidRPr="000B7D05">
        <w:rPr>
          <w:rFonts w:ascii="Calibri" w:eastAsia="Calibri" w:hAnsi="Calibri" w:cs="Times New Roman"/>
          <w:b/>
          <w:color w:val="auto"/>
          <w:sz w:val="24"/>
          <w:szCs w:val="24"/>
          <w:lang w:val="es-ES" w:eastAsia="en-US"/>
        </w:rPr>
        <w:lastRenderedPageBreak/>
        <w:t>ANEXO</w:t>
      </w:r>
      <w:r w:rsidR="004E2280">
        <w:rPr>
          <w:rFonts w:ascii="Calibri" w:eastAsia="Calibri" w:hAnsi="Calibri" w:cs="Times New Roman"/>
          <w:b/>
          <w:color w:val="auto"/>
          <w:sz w:val="24"/>
          <w:szCs w:val="24"/>
          <w:lang w:val="es-ES" w:eastAsia="en-US"/>
        </w:rPr>
        <w:t xml:space="preserve"> I</w:t>
      </w:r>
      <w:r w:rsidR="003915FD">
        <w:rPr>
          <w:rFonts w:ascii="Calibri" w:eastAsia="Calibri" w:hAnsi="Calibri" w:cs="Times New Roman"/>
          <w:b/>
          <w:color w:val="auto"/>
          <w:sz w:val="24"/>
          <w:szCs w:val="24"/>
          <w:lang w:val="es-ES" w:eastAsia="en-US"/>
        </w:rPr>
        <w:t>I</w:t>
      </w:r>
    </w:p>
    <w:p w14:paraId="427B14F2" w14:textId="48727A71" w:rsidR="002A12A1" w:rsidRPr="002A12A1" w:rsidRDefault="002A12A1" w:rsidP="002A12A1">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Calibri" w:eastAsia="Calibri" w:hAnsi="Calibri" w:cs="Times New Roman"/>
          <w:b/>
          <w:color w:val="2F5496"/>
          <w:sz w:val="24"/>
          <w:szCs w:val="24"/>
          <w:lang w:val="es-ES" w:eastAsia="en-US"/>
        </w:rPr>
      </w:pPr>
      <w:r w:rsidRPr="002A12A1">
        <w:rPr>
          <w:rFonts w:ascii="Calibri" w:eastAsia="Calibri" w:hAnsi="Calibri" w:cs="Times New Roman"/>
          <w:b/>
          <w:color w:val="2F5496"/>
          <w:sz w:val="24"/>
          <w:szCs w:val="24"/>
          <w:lang w:val="es-ES" w:eastAsia="en-US"/>
        </w:rPr>
        <w:t>LAS POLÍTICAS PÚBLICAS PARA EL DESARROLLO DE LAS CTSE. ESTADO DEL ARTE A NIVEL REGIONAL</w:t>
      </w:r>
    </w:p>
    <w:p w14:paraId="06DF643B" w14:textId="77777777" w:rsidR="002A12A1" w:rsidRPr="002A12A1" w:rsidRDefault="002A12A1" w:rsidP="002A12A1">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Calibri" w:eastAsia="Calibri" w:hAnsi="Calibri" w:cs="Times New Roman"/>
          <w:color w:val="auto"/>
          <w:sz w:val="24"/>
          <w:szCs w:val="24"/>
          <w:lang w:val="es-ES" w:eastAsia="en-US"/>
        </w:rPr>
      </w:pPr>
      <w:r w:rsidRPr="002A12A1">
        <w:rPr>
          <w:rFonts w:ascii="Calibri" w:eastAsia="Calibri" w:hAnsi="Calibri" w:cs="Times New Roman"/>
          <w:color w:val="auto"/>
          <w:sz w:val="24"/>
          <w:szCs w:val="24"/>
          <w:lang w:val="es-ES" w:eastAsia="en-US"/>
        </w:rPr>
        <w:t>En casi todos los países que conforman la MESACTS, los Programas de desarrollo de CTSE generan, en la práctica, un trabajo inter-institucional. Si bien cada uno de ellos puede ser parte de o bien de un ministerio, o bien de una dependencia de Estado en particular, siempre se vincula o ejecuta con un grupo importante de otras instituciones de gobierno central o local y, en algunos casos, con el aporte de las organizaciones de la sociedad civil. Los programas que promueven CTSE tienen alcance nacional y grandes metas, aunque muchos de ellos se encuentren todavía en etapa de desarrollo.</w:t>
      </w:r>
    </w:p>
    <w:p w14:paraId="4314D684" w14:textId="77777777" w:rsidR="002A12A1" w:rsidRPr="002A12A1" w:rsidRDefault="002A12A1" w:rsidP="002A12A1">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Calibri" w:eastAsia="Calibri" w:hAnsi="Calibri" w:cs="Times New Roman"/>
          <w:color w:val="auto"/>
          <w:sz w:val="24"/>
          <w:szCs w:val="24"/>
          <w:lang w:val="es-ES" w:eastAsia="en-US"/>
        </w:rPr>
      </w:pPr>
    </w:p>
    <w:p w14:paraId="117670CE" w14:textId="77777777" w:rsidR="002A12A1" w:rsidRPr="002A12A1" w:rsidRDefault="002A12A1" w:rsidP="002A12A1">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Calibri" w:eastAsia="Calibri" w:hAnsi="Calibri" w:cs="Times New Roman"/>
          <w:b/>
          <w:color w:val="auto"/>
          <w:sz w:val="24"/>
          <w:szCs w:val="24"/>
          <w:lang w:val="es-ES" w:eastAsia="en-US"/>
        </w:rPr>
      </w:pPr>
      <w:r w:rsidRPr="002A12A1">
        <w:rPr>
          <w:rFonts w:ascii="Calibri" w:eastAsia="Calibri" w:hAnsi="Calibri" w:cs="Times New Roman"/>
          <w:noProof/>
          <w:color w:val="auto"/>
          <w:sz w:val="24"/>
          <w:szCs w:val="24"/>
          <w:lang w:val="es-ES" w:eastAsia="es-ES"/>
        </w:rPr>
        <w:drawing>
          <wp:anchor distT="0" distB="0" distL="114300" distR="114300" simplePos="0" relativeHeight="251659264" behindDoc="0" locked="0" layoutInCell="1" allowOverlap="1" wp14:anchorId="022C79CB" wp14:editId="7F4913D8">
            <wp:simplePos x="0" y="0"/>
            <wp:positionH relativeFrom="column">
              <wp:posOffset>43815</wp:posOffset>
            </wp:positionH>
            <wp:positionV relativeFrom="paragraph">
              <wp:posOffset>27305</wp:posOffset>
            </wp:positionV>
            <wp:extent cx="327404" cy="219075"/>
            <wp:effectExtent l="19050" t="19050" r="1587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404" cy="219075"/>
                    </a:xfrm>
                    <a:prstGeom prst="rect">
                      <a:avLst/>
                    </a:prstGeom>
                    <a:noFill/>
                    <a:ln>
                      <a:solidFill>
                        <a:sysClr val="windowText" lastClr="000000"/>
                      </a:solidFill>
                    </a:ln>
                    <a:effectLst>
                      <a:softEdge rad="0"/>
                    </a:effectLst>
                  </pic:spPr>
                </pic:pic>
              </a:graphicData>
            </a:graphic>
          </wp:anchor>
        </w:drawing>
      </w:r>
      <w:r w:rsidRPr="002A12A1">
        <w:rPr>
          <w:rFonts w:ascii="Calibri" w:eastAsia="Calibri" w:hAnsi="Calibri" w:cs="Times New Roman"/>
          <w:b/>
          <w:color w:val="auto"/>
          <w:sz w:val="24"/>
          <w:szCs w:val="24"/>
          <w:lang w:val="es-ES" w:eastAsia="en-US"/>
        </w:rPr>
        <w:t>CHILE: Sistema Nacional de Certificación de Competencias Laborales</w:t>
      </w:r>
    </w:p>
    <w:p w14:paraId="07D24311" w14:textId="77777777" w:rsidR="002A12A1" w:rsidRPr="002A12A1" w:rsidRDefault="002A12A1" w:rsidP="002A12A1">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Calibri" w:eastAsia="Calibri" w:hAnsi="Calibri" w:cs="Times New Roman"/>
          <w:b/>
          <w:color w:val="auto"/>
          <w:sz w:val="24"/>
          <w:szCs w:val="24"/>
          <w:lang w:val="es-ES" w:eastAsia="en-US"/>
        </w:rPr>
      </w:pPr>
      <w:r w:rsidRPr="002A12A1">
        <w:rPr>
          <w:rFonts w:ascii="Calibri" w:eastAsia="Calibri" w:hAnsi="Calibri" w:cs="Times New Roman"/>
          <w:color w:val="auto"/>
          <w:sz w:val="24"/>
          <w:szCs w:val="24"/>
          <w:lang w:val="es-ES" w:eastAsia="en-US"/>
        </w:rPr>
        <w:t>A partir de junio de 2015 se inició en Chile Valora</w:t>
      </w:r>
      <w:r w:rsidRPr="002A12A1">
        <w:rPr>
          <w:rFonts w:ascii="Calibri" w:eastAsia="Calibri" w:hAnsi="Calibri" w:cs="Times New Roman"/>
          <w:color w:val="auto"/>
          <w:sz w:val="24"/>
          <w:szCs w:val="24"/>
          <w:vertAlign w:val="superscript"/>
          <w:lang w:val="es-ES" w:eastAsia="en-US"/>
        </w:rPr>
        <w:footnoteReference w:id="9"/>
      </w:r>
      <w:r w:rsidRPr="002A12A1">
        <w:rPr>
          <w:rFonts w:ascii="Calibri" w:eastAsia="Calibri" w:hAnsi="Calibri" w:cs="Times New Roman"/>
          <w:color w:val="auto"/>
          <w:sz w:val="24"/>
          <w:szCs w:val="24"/>
          <w:lang w:val="es-ES" w:eastAsia="en-US"/>
        </w:rPr>
        <w:t xml:space="preserve"> el proceso de construcción de un marco conceptual y metodológico con el propósito de sistematizar, estandarizar y promover el mejoramiento continuo de su catálogo de competencias, para esto adoptaron una mirada integral de aquellas competencias conductuales y habilidades no técnicas que son necesarias en la inserción y permanencia laboral. Esto se realiza a partir de una metodología de integración y dialogo social entre los sectores involucrados para establecer un catálogo de Competencias Transversales para el Trabajo, cuya aplicación se pudiera implementar en el Sistema Nacional de Certificación de Competencias Laborales, para esto Chile Valora desarrolló una metodología de participación que incluyó la interacción de diferentes sectores y la promoción de una articulación interinstitucional.</w:t>
      </w:r>
      <w:r w:rsidRPr="002A12A1">
        <w:rPr>
          <w:rFonts w:ascii="Calibri" w:eastAsia="Calibri" w:hAnsi="Calibri" w:cs="Times New Roman"/>
          <w:b/>
          <w:color w:val="auto"/>
          <w:sz w:val="24"/>
          <w:szCs w:val="24"/>
          <w:lang w:val="es-ES" w:eastAsia="en-US"/>
        </w:rPr>
        <w:t xml:space="preserve"> </w:t>
      </w:r>
      <w:r w:rsidRPr="002A12A1">
        <w:rPr>
          <w:rFonts w:ascii="Calibri" w:eastAsia="Calibri" w:hAnsi="Calibri" w:cs="Times New Roman"/>
          <w:b/>
          <w:color w:val="auto"/>
          <w:sz w:val="24"/>
          <w:szCs w:val="24"/>
          <w:vertAlign w:val="superscript"/>
          <w:lang w:val="es-ES" w:eastAsia="en-US"/>
        </w:rPr>
        <w:footnoteReference w:id="10"/>
      </w:r>
    </w:p>
    <w:p w14:paraId="28638771" w14:textId="77777777" w:rsidR="002A12A1" w:rsidRPr="002A12A1" w:rsidRDefault="002A12A1" w:rsidP="002A12A1">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Calibri" w:eastAsia="Calibri" w:hAnsi="Calibri" w:cs="Times New Roman"/>
          <w:color w:val="auto"/>
          <w:sz w:val="24"/>
          <w:szCs w:val="24"/>
          <w:lang w:val="es-ES" w:eastAsia="en-US"/>
        </w:rPr>
      </w:pPr>
      <w:r w:rsidRPr="002A12A1">
        <w:rPr>
          <w:rFonts w:ascii="Calibri" w:eastAsia="Calibri" w:hAnsi="Calibri" w:cs="Times New Roman"/>
          <w:color w:val="auto"/>
          <w:sz w:val="24"/>
          <w:szCs w:val="24"/>
          <w:lang w:val="es-ES" w:eastAsia="en-US"/>
        </w:rPr>
        <w:t>Cada una de las entidades y sectores involucrados en este dialogo social, se comprometió a cumplir diferentes propósitos que aportaran directamente a la elaboración de un catálogo ajustado a las necesidades y relevante para las condiciones del país; de este modo, Chile Valora elaboró los perfiles ocupaciones acorde con el sistema de certificación de las competencias laborales; el Servicio Nacional de Capacitación y Empleo (SENCE</w:t>
      </w:r>
      <w:r w:rsidRPr="002A12A1">
        <w:rPr>
          <w:rFonts w:ascii="Calibri" w:eastAsia="Calibri" w:hAnsi="Calibri" w:cs="Times New Roman"/>
          <w:color w:val="auto"/>
          <w:sz w:val="24"/>
          <w:szCs w:val="24"/>
          <w:vertAlign w:val="superscript"/>
          <w:lang w:val="es-ES" w:eastAsia="en-US"/>
        </w:rPr>
        <w:footnoteReference w:id="11"/>
      </w:r>
      <w:r w:rsidRPr="002A12A1">
        <w:rPr>
          <w:rFonts w:ascii="Calibri" w:eastAsia="Calibri" w:hAnsi="Calibri" w:cs="Times New Roman"/>
          <w:color w:val="auto"/>
          <w:sz w:val="24"/>
          <w:szCs w:val="24"/>
          <w:lang w:val="es-ES" w:eastAsia="en-US"/>
        </w:rPr>
        <w:t xml:space="preserve">) diseñó los programas de formación y cursos de capacitación, incluyendo la evaluación de competencias laborales a partir de las necesidades en cada sector productivo y la Secretaría Ejecutiva de Formación Técnico Profesional del Ministerio de Educación realizó la orientación para los futuros diseños curriculares de la educación media así como brindar asesoría al PACE (Programa de </w:t>
      </w:r>
      <w:r w:rsidRPr="002A12A1">
        <w:rPr>
          <w:rFonts w:ascii="Calibri" w:eastAsia="Calibri" w:hAnsi="Calibri" w:cs="Times New Roman"/>
          <w:color w:val="auto"/>
          <w:sz w:val="24"/>
          <w:szCs w:val="24"/>
          <w:lang w:val="es-ES" w:eastAsia="en-US"/>
        </w:rPr>
        <w:lastRenderedPageBreak/>
        <w:t xml:space="preserve">Acompañamiento y acceso efectivo a la Educación superior) y finalmente se estableció un referente para los programas formativos de los futuros Centros de Formación Técnica (CFT) en Chile. </w:t>
      </w:r>
    </w:p>
    <w:p w14:paraId="0D4FD099" w14:textId="77777777" w:rsidR="002A12A1" w:rsidRPr="002A12A1" w:rsidRDefault="002A12A1" w:rsidP="002A12A1">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Calibri" w:eastAsia="Calibri" w:hAnsi="Calibri" w:cs="Times New Roman"/>
          <w:b/>
          <w:color w:val="auto"/>
          <w:sz w:val="24"/>
          <w:szCs w:val="24"/>
          <w:lang w:val="es-ES" w:eastAsia="en-US"/>
        </w:rPr>
      </w:pPr>
      <w:r w:rsidRPr="002A12A1">
        <w:rPr>
          <w:rFonts w:ascii="Calibri" w:eastAsia="Calibri" w:hAnsi="Calibri" w:cs="Times New Roman"/>
          <w:color w:val="auto"/>
          <w:sz w:val="24"/>
          <w:szCs w:val="24"/>
          <w:lang w:val="es-ES" w:eastAsia="en-US"/>
        </w:rPr>
        <w:t>La identificación del estado del arte, la consulta con actores específicos involucrados en cada sector y la definición de criterios de selección de competencias a partir de los contextos de aplicación, permitieron la elaboración de una propuesta de catálogo que se ajustaba a las necesidades de cada uno para la validación de la misma y posteriormente contó con la aprobación del directorio tripartito de Chile Valora</w:t>
      </w:r>
      <w:r w:rsidRPr="002A12A1">
        <w:rPr>
          <w:rFonts w:ascii="Calibri" w:eastAsia="Calibri" w:hAnsi="Calibri" w:cs="Times New Roman"/>
          <w:i/>
          <w:color w:val="auto"/>
          <w:sz w:val="24"/>
          <w:szCs w:val="24"/>
          <w:vertAlign w:val="superscript"/>
          <w:lang w:val="es-ES" w:eastAsia="en-US"/>
        </w:rPr>
        <w:footnoteReference w:id="12"/>
      </w:r>
    </w:p>
    <w:p w14:paraId="4A022931" w14:textId="77777777" w:rsidR="002A12A1" w:rsidRPr="002A12A1" w:rsidRDefault="002A12A1" w:rsidP="002A12A1">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Calibri" w:eastAsia="Calibri" w:hAnsi="Calibri" w:cs="Times New Roman"/>
          <w:b/>
          <w:color w:val="auto"/>
          <w:sz w:val="24"/>
          <w:szCs w:val="24"/>
          <w:lang w:val="es-ES" w:eastAsia="en-US"/>
        </w:rPr>
      </w:pPr>
    </w:p>
    <w:p w14:paraId="4FF30BB3" w14:textId="77777777" w:rsidR="002A12A1" w:rsidRPr="002A12A1" w:rsidRDefault="002A12A1" w:rsidP="002A12A1">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Calibri" w:eastAsia="Calibri" w:hAnsi="Calibri" w:cs="Times New Roman"/>
          <w:b/>
          <w:color w:val="auto"/>
          <w:sz w:val="24"/>
          <w:szCs w:val="24"/>
          <w:lang w:val="es-ES" w:eastAsia="en-US"/>
        </w:rPr>
      </w:pPr>
      <w:r w:rsidRPr="002A12A1">
        <w:rPr>
          <w:rFonts w:ascii="Calibri" w:eastAsia="Calibri" w:hAnsi="Calibri" w:cs="Times New Roman"/>
          <w:noProof/>
          <w:color w:val="auto"/>
          <w:lang w:val="es-ES" w:eastAsia="es-ES"/>
        </w:rPr>
        <w:drawing>
          <wp:anchor distT="0" distB="0" distL="114300" distR="114300" simplePos="0" relativeHeight="251660288" behindDoc="0" locked="0" layoutInCell="1" allowOverlap="1" wp14:anchorId="318B4107" wp14:editId="464A882D">
            <wp:simplePos x="0" y="0"/>
            <wp:positionH relativeFrom="column">
              <wp:posOffset>34290</wp:posOffset>
            </wp:positionH>
            <wp:positionV relativeFrom="paragraph">
              <wp:posOffset>32385</wp:posOffset>
            </wp:positionV>
            <wp:extent cx="413385" cy="276225"/>
            <wp:effectExtent l="0" t="0" r="5715" b="9525"/>
            <wp:wrapSquare wrapText="bothSides"/>
            <wp:docPr id="2" name="Imagen 2" descr="Resultado de imagen para colombia band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lombia bander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3385" cy="276225"/>
                    </a:xfrm>
                    <a:prstGeom prst="rect">
                      <a:avLst/>
                    </a:prstGeom>
                    <a:noFill/>
                    <a:ln>
                      <a:noFill/>
                    </a:ln>
                  </pic:spPr>
                </pic:pic>
              </a:graphicData>
            </a:graphic>
          </wp:anchor>
        </w:drawing>
      </w:r>
      <w:r w:rsidRPr="002A12A1">
        <w:rPr>
          <w:rFonts w:ascii="Calibri" w:eastAsia="Calibri" w:hAnsi="Calibri" w:cs="Times New Roman"/>
          <w:b/>
          <w:color w:val="auto"/>
          <w:sz w:val="24"/>
          <w:szCs w:val="24"/>
          <w:lang w:val="es-ES" w:eastAsia="en-US"/>
        </w:rPr>
        <w:t>COLOMBIA: La Mesa Intersectorial de Competencias Laborales</w:t>
      </w:r>
    </w:p>
    <w:p w14:paraId="3A14B622" w14:textId="77777777" w:rsidR="002A12A1" w:rsidRPr="002A12A1" w:rsidRDefault="002A12A1" w:rsidP="002A12A1">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Calibri" w:eastAsia="Calibri" w:hAnsi="Calibri" w:cs="Times New Roman"/>
          <w:color w:val="auto"/>
          <w:sz w:val="24"/>
          <w:szCs w:val="24"/>
          <w:lang w:val="es-ES" w:eastAsia="en-US"/>
        </w:rPr>
      </w:pPr>
      <w:r w:rsidRPr="002A12A1">
        <w:rPr>
          <w:rFonts w:ascii="Calibri" w:eastAsia="Calibri" w:hAnsi="Calibri" w:cs="Times New Roman"/>
          <w:color w:val="auto"/>
          <w:sz w:val="24"/>
          <w:szCs w:val="24"/>
          <w:lang w:val="es-ES" w:eastAsia="en-US"/>
        </w:rPr>
        <w:t>Desde el Departamento Nacional de Planeación (DNP), se promueve la Mesa Intersectorial de Competencias Laborales como un espacio</w:t>
      </w:r>
      <w:r w:rsidRPr="002A12A1">
        <w:rPr>
          <w:rFonts w:ascii="Calibri" w:eastAsia="Calibri" w:hAnsi="Calibri" w:cs="Times New Roman"/>
          <w:b/>
          <w:color w:val="auto"/>
          <w:sz w:val="24"/>
          <w:szCs w:val="24"/>
          <w:lang w:val="es-ES" w:eastAsia="en-US"/>
        </w:rPr>
        <w:t xml:space="preserve"> </w:t>
      </w:r>
      <w:r w:rsidRPr="002A12A1">
        <w:rPr>
          <w:rFonts w:ascii="Calibri" w:eastAsia="Calibri" w:hAnsi="Calibri" w:cs="Times New Roman"/>
          <w:color w:val="auto"/>
          <w:sz w:val="24"/>
          <w:szCs w:val="24"/>
          <w:lang w:val="es-ES" w:eastAsia="en-US"/>
        </w:rPr>
        <w:t>de</w:t>
      </w:r>
      <w:r w:rsidRPr="002A12A1">
        <w:rPr>
          <w:rFonts w:ascii="Calibri" w:eastAsia="Calibri" w:hAnsi="Calibri" w:cs="Times New Roman"/>
          <w:b/>
          <w:color w:val="auto"/>
          <w:sz w:val="24"/>
          <w:szCs w:val="24"/>
          <w:lang w:val="es-ES" w:eastAsia="en-US"/>
        </w:rPr>
        <w:t xml:space="preserve"> </w:t>
      </w:r>
      <w:r w:rsidRPr="002A12A1">
        <w:rPr>
          <w:rFonts w:ascii="Calibri" w:eastAsia="Calibri" w:hAnsi="Calibri" w:cs="Times New Roman"/>
          <w:color w:val="auto"/>
          <w:sz w:val="24"/>
          <w:szCs w:val="24"/>
          <w:lang w:val="es-ES" w:eastAsia="en-US"/>
        </w:rPr>
        <w:t>diálogo y construcción de conocimiento entre los sectores de educación, trabajo e inclusión social del nivel gobierno nacional. El objetivo de la Mesa es consolidar rutas de acción para atender las brechas de capital humano, mediante el fortalecimiento de competencias en formación profesional. El propósito es compartir experiencias, discutir sobre aspectos conceptuales, metodológicos y operativos, así como construir un marco que permita contar con un lenguaje, enfoque conceptual común y posibles opciones metodológicas articuladas.</w:t>
      </w:r>
    </w:p>
    <w:p w14:paraId="479C039A" w14:textId="77777777" w:rsidR="002A12A1" w:rsidRPr="002A12A1" w:rsidRDefault="002A12A1" w:rsidP="002A12A1">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Calibri" w:eastAsia="Calibri" w:hAnsi="Calibri" w:cs="Times New Roman"/>
          <w:color w:val="auto"/>
          <w:sz w:val="24"/>
          <w:szCs w:val="24"/>
          <w:lang w:val="es-ES" w:eastAsia="en-US"/>
        </w:rPr>
      </w:pPr>
      <w:r w:rsidRPr="002A12A1">
        <w:rPr>
          <w:rFonts w:ascii="Calibri" w:eastAsia="Calibri" w:hAnsi="Calibri" w:cs="Times New Roman"/>
          <w:color w:val="auto"/>
          <w:sz w:val="24"/>
          <w:szCs w:val="24"/>
          <w:lang w:val="es-ES" w:eastAsia="en-US"/>
        </w:rPr>
        <w:t xml:space="preserve">Otra línea de acción que promueve el DNP, se basa en el fortalecimiento de perfiles ocupacionales con un enfoque de inclusión productiva a través del fortalecimiento de competencias transversales. Dentro de esta línea, en educación - y a través de la identificación de cualificaciones para diferentes ocupaciones - las competencias transversales tendrán un espacio en los currículos y procesos de evaluación por competencias, específicamente, en la formación profesional. </w:t>
      </w:r>
    </w:p>
    <w:p w14:paraId="47430F33" w14:textId="77777777" w:rsidR="002A12A1" w:rsidRPr="002A12A1" w:rsidRDefault="002A12A1" w:rsidP="002A12A1">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Calibri" w:eastAsia="Calibri" w:hAnsi="Calibri" w:cs="Times New Roman"/>
          <w:color w:val="auto"/>
          <w:sz w:val="24"/>
          <w:szCs w:val="24"/>
          <w:lang w:val="es-ES" w:eastAsia="en-US"/>
        </w:rPr>
      </w:pPr>
      <w:r w:rsidRPr="002A12A1">
        <w:rPr>
          <w:rFonts w:ascii="Calibri" w:eastAsia="Calibri" w:hAnsi="Calibri" w:cs="Times New Roman"/>
          <w:color w:val="auto"/>
          <w:sz w:val="24"/>
          <w:szCs w:val="24"/>
          <w:lang w:val="es-ES" w:eastAsia="en-US"/>
        </w:rPr>
        <w:t xml:space="preserve">En lo que hace al sector trabajo, se han implementado capacitaciones en competencias clave y transversales en el marco del Mecanismo de Protección al Cesante y fortalecimiento del capital humano en Colombia. </w:t>
      </w:r>
    </w:p>
    <w:p w14:paraId="72AAF2B6" w14:textId="77777777" w:rsidR="002A12A1" w:rsidRPr="002A12A1" w:rsidRDefault="002A12A1" w:rsidP="002A12A1">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Calibri" w:eastAsia="Calibri" w:hAnsi="Calibri" w:cs="Times New Roman"/>
          <w:color w:val="auto"/>
          <w:sz w:val="24"/>
          <w:szCs w:val="24"/>
          <w:lang w:val="es-ES" w:eastAsia="en-US"/>
        </w:rPr>
      </w:pPr>
      <w:r w:rsidRPr="002A12A1">
        <w:rPr>
          <w:rFonts w:ascii="Calibri" w:eastAsia="Calibri" w:hAnsi="Calibri" w:cs="Times New Roman"/>
          <w:color w:val="auto"/>
          <w:sz w:val="24"/>
          <w:szCs w:val="24"/>
          <w:lang w:val="es-ES" w:eastAsia="en-US"/>
        </w:rPr>
        <w:t>Entre los retos que se observan a partir de estas experiencias, se encuentra la conexión con el sector productivo, esto es, tener un mismo lenguaje para implementar programas de formación, vacantes disponibles y necesidad de recurso humano.</w:t>
      </w:r>
    </w:p>
    <w:p w14:paraId="232E327F" w14:textId="77777777" w:rsidR="002A12A1" w:rsidRPr="002A12A1" w:rsidRDefault="002A12A1" w:rsidP="002A12A1">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Calibri" w:eastAsia="Calibri" w:hAnsi="Calibri" w:cs="Times New Roman"/>
          <w:color w:val="auto"/>
          <w:sz w:val="24"/>
          <w:szCs w:val="24"/>
          <w:lang w:val="es-ES" w:eastAsia="en-US"/>
        </w:rPr>
      </w:pPr>
    </w:p>
    <w:p w14:paraId="3E53E7B6" w14:textId="77777777" w:rsidR="002A12A1" w:rsidRPr="002A12A1" w:rsidRDefault="002A12A1" w:rsidP="002A12A1">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Calibri" w:eastAsia="Calibri" w:hAnsi="Calibri" w:cs="Times New Roman"/>
          <w:b/>
          <w:color w:val="auto"/>
          <w:sz w:val="24"/>
          <w:szCs w:val="24"/>
          <w:lang w:val="es-ES" w:eastAsia="en-US"/>
        </w:rPr>
      </w:pPr>
      <w:r w:rsidRPr="002A12A1">
        <w:rPr>
          <w:rFonts w:ascii="Calibri" w:eastAsia="Calibri" w:hAnsi="Calibri" w:cs="Times New Roman"/>
          <w:b/>
          <w:noProof/>
          <w:color w:val="auto"/>
          <w:lang w:val="es-ES" w:eastAsia="es-ES"/>
        </w:rPr>
        <w:drawing>
          <wp:anchor distT="0" distB="0" distL="114300" distR="114300" simplePos="0" relativeHeight="251661312" behindDoc="0" locked="0" layoutInCell="1" allowOverlap="1" wp14:anchorId="34570FFF" wp14:editId="0B0D87D3">
            <wp:simplePos x="0" y="0"/>
            <wp:positionH relativeFrom="margin">
              <wp:align>left</wp:align>
            </wp:positionH>
            <wp:positionV relativeFrom="paragraph">
              <wp:posOffset>7620</wp:posOffset>
            </wp:positionV>
            <wp:extent cx="370840" cy="247650"/>
            <wp:effectExtent l="0" t="0" r="0" b="0"/>
            <wp:wrapSquare wrapText="bothSides"/>
            <wp:docPr id="3" name="Imagen 3" descr="Resultado de imagen para el salvador band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el salvador bander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0840" cy="247650"/>
                    </a:xfrm>
                    <a:prstGeom prst="rect">
                      <a:avLst/>
                    </a:prstGeom>
                    <a:noFill/>
                    <a:ln>
                      <a:noFill/>
                    </a:ln>
                  </pic:spPr>
                </pic:pic>
              </a:graphicData>
            </a:graphic>
          </wp:anchor>
        </w:drawing>
      </w:r>
      <w:r w:rsidRPr="002A12A1">
        <w:rPr>
          <w:rFonts w:ascii="Calibri" w:eastAsia="Calibri" w:hAnsi="Calibri" w:cs="Times New Roman"/>
          <w:b/>
          <w:color w:val="auto"/>
          <w:sz w:val="24"/>
          <w:szCs w:val="24"/>
          <w:lang w:val="es-ES" w:eastAsia="en-US"/>
        </w:rPr>
        <w:t xml:space="preserve">EL SALVADOR </w:t>
      </w:r>
    </w:p>
    <w:p w14:paraId="33ED0616" w14:textId="372DF62B" w:rsidR="002A12A1" w:rsidRPr="002A12A1" w:rsidRDefault="004E2280" w:rsidP="002A12A1">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Calibri" w:eastAsia="Calibri" w:hAnsi="Calibri" w:cs="Times New Roman"/>
          <w:b/>
          <w:color w:val="auto"/>
          <w:sz w:val="24"/>
          <w:szCs w:val="24"/>
          <w:lang w:val="es-ES" w:eastAsia="en-US"/>
        </w:rPr>
      </w:pPr>
      <w:r>
        <w:rPr>
          <w:rFonts w:ascii="Calibri" w:eastAsia="Calibri" w:hAnsi="Calibri" w:cs="Times New Roman"/>
          <w:b/>
          <w:color w:val="auto"/>
          <w:sz w:val="24"/>
          <w:szCs w:val="24"/>
          <w:lang w:val="es-ES" w:eastAsia="en-US"/>
        </w:rPr>
        <w:t>El P</w:t>
      </w:r>
      <w:r w:rsidR="002A12A1" w:rsidRPr="002A12A1">
        <w:rPr>
          <w:rFonts w:ascii="Calibri" w:eastAsia="Calibri" w:hAnsi="Calibri" w:cs="Times New Roman"/>
          <w:b/>
          <w:color w:val="auto"/>
          <w:sz w:val="24"/>
          <w:szCs w:val="24"/>
          <w:lang w:val="es-ES" w:eastAsia="en-US"/>
        </w:rPr>
        <w:t>rograma “jóvenes con todo”</w:t>
      </w:r>
    </w:p>
    <w:p w14:paraId="270F5315" w14:textId="77777777" w:rsidR="002A12A1" w:rsidRPr="002A12A1" w:rsidRDefault="002A12A1" w:rsidP="002A12A1">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Calibri" w:eastAsia="Calibri" w:hAnsi="Calibri" w:cs="Times New Roman"/>
          <w:color w:val="auto"/>
          <w:sz w:val="24"/>
          <w:szCs w:val="24"/>
          <w:lang w:val="es-ES" w:eastAsia="en-US"/>
        </w:rPr>
      </w:pPr>
      <w:r w:rsidRPr="002A12A1">
        <w:rPr>
          <w:rFonts w:ascii="Calibri" w:eastAsia="Calibri" w:hAnsi="Calibri" w:cs="Times New Roman"/>
          <w:color w:val="auto"/>
          <w:sz w:val="24"/>
          <w:szCs w:val="24"/>
          <w:lang w:val="es-ES" w:eastAsia="en-US"/>
        </w:rPr>
        <w:t xml:space="preserve">En El Salvador, el Programa “Jóvenes con Todo” tiene como objetivo promover el desarrollo de habilidades y competencias para mejorar el acceso al mercado laboral y la </w:t>
      </w:r>
      <w:r w:rsidRPr="002A12A1">
        <w:rPr>
          <w:rFonts w:ascii="Calibri" w:eastAsia="Calibri" w:hAnsi="Calibri" w:cs="Times New Roman"/>
          <w:color w:val="auto"/>
          <w:sz w:val="24"/>
          <w:szCs w:val="24"/>
          <w:lang w:val="es-ES" w:eastAsia="en-US"/>
        </w:rPr>
        <w:lastRenderedPageBreak/>
        <w:t>inserción productiva de las juventudes salvadoreñas. El Programa está dirigido a la población joven de 15 a 29 años que esté desempleada, subempleada, que haya salido del sistema educativo o que se encuentre finalizando la educación media. La estrategia conceptual y operativa del programa se sustenta en el marco de la consulta nacional para la formulación de la política de empleo juvenil donde se contó con los aportes de 12,699 jóvenes provenientes de los 14 departamentos del país</w:t>
      </w:r>
    </w:p>
    <w:p w14:paraId="11F32559" w14:textId="77777777" w:rsidR="002A12A1" w:rsidRPr="002A12A1" w:rsidRDefault="002A12A1" w:rsidP="002A12A1">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Calibri" w:eastAsia="Calibri" w:hAnsi="Calibri" w:cs="Times New Roman"/>
          <w:color w:val="auto"/>
          <w:sz w:val="24"/>
          <w:szCs w:val="24"/>
          <w:lang w:val="es-ES" w:eastAsia="en-US"/>
        </w:rPr>
      </w:pPr>
      <w:r w:rsidRPr="002A12A1">
        <w:rPr>
          <w:rFonts w:ascii="Calibri" w:eastAsia="Calibri" w:hAnsi="Calibri" w:cs="Times New Roman"/>
          <w:color w:val="auto"/>
          <w:sz w:val="24"/>
          <w:szCs w:val="24"/>
          <w:lang w:val="es-ES" w:eastAsia="en-US"/>
        </w:rPr>
        <w:t>El INJUVE</w:t>
      </w:r>
      <w:r w:rsidRPr="002A12A1">
        <w:rPr>
          <w:rFonts w:ascii="Calibri" w:eastAsia="Calibri" w:hAnsi="Calibri" w:cs="Times New Roman"/>
          <w:color w:val="auto"/>
          <w:sz w:val="24"/>
          <w:szCs w:val="24"/>
          <w:vertAlign w:val="superscript"/>
          <w:lang w:val="es-ES" w:eastAsia="en-US"/>
        </w:rPr>
        <w:footnoteReference w:id="13"/>
      </w:r>
      <w:r w:rsidRPr="002A12A1">
        <w:rPr>
          <w:rFonts w:ascii="Calibri" w:eastAsia="Calibri" w:hAnsi="Calibri" w:cs="Times New Roman"/>
          <w:color w:val="auto"/>
          <w:sz w:val="24"/>
          <w:szCs w:val="24"/>
          <w:lang w:val="es-ES" w:eastAsia="en-US"/>
        </w:rPr>
        <w:t xml:space="preserve"> tiene un rol activo como la institución responsable de dirigir, ejecutar y vigilar el cumplimiento de la Política Nacional de la Juventud y de las políticas sectoriales que permitan incorporar plenamente a las juventudes al desarrollo del país, y le corresponde coordinar y acompañar a las instituciones y a los Gobiernos Locales responsables de la ejecución de las acciones, especialmente aquellas relacionadas con el derecho a la educación, el empleo y la inserción laboral de los y las jóvenes.</w:t>
      </w:r>
    </w:p>
    <w:p w14:paraId="068C24BD" w14:textId="58B19F15" w:rsidR="002A12A1" w:rsidRDefault="002A12A1" w:rsidP="002A12A1">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Calibri" w:eastAsia="Calibri" w:hAnsi="Calibri" w:cs="Times New Roman"/>
          <w:color w:val="auto"/>
          <w:sz w:val="24"/>
          <w:szCs w:val="24"/>
          <w:lang w:val="es-ES" w:eastAsia="en-US"/>
        </w:rPr>
      </w:pPr>
      <w:r w:rsidRPr="002A12A1">
        <w:rPr>
          <w:rFonts w:ascii="Calibri" w:eastAsia="Calibri" w:hAnsi="Calibri" w:cs="Times New Roman"/>
          <w:color w:val="auto"/>
          <w:sz w:val="24"/>
          <w:szCs w:val="24"/>
          <w:lang w:val="es-ES" w:eastAsia="en-US"/>
        </w:rPr>
        <w:t>Este programa involucra además al Ministerio de trabajo, Ministerio de Educación, INSAFORP (Instituto Nacional de Formación Técnica Profesional), CONAMYPE (Comisión Nacional de la Micro y Pequeña Empresa, el MAG (Ministerio de Agricultura y Ganadería) y el FISDL (Fondo de Inversión So</w:t>
      </w:r>
      <w:r w:rsidR="003915FD">
        <w:rPr>
          <w:rFonts w:ascii="Calibri" w:eastAsia="Calibri" w:hAnsi="Calibri" w:cs="Times New Roman"/>
          <w:color w:val="auto"/>
          <w:sz w:val="24"/>
          <w:szCs w:val="24"/>
          <w:lang w:val="es-ES" w:eastAsia="en-US"/>
        </w:rPr>
        <w:t xml:space="preserve">cial para el Desarrollo Local) </w:t>
      </w:r>
    </w:p>
    <w:p w14:paraId="3130D13B" w14:textId="77777777" w:rsidR="003915FD" w:rsidRPr="003915FD" w:rsidRDefault="003915FD" w:rsidP="002A12A1">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Calibri" w:eastAsia="Calibri" w:hAnsi="Calibri" w:cs="Times New Roman"/>
          <w:color w:val="auto"/>
          <w:sz w:val="24"/>
          <w:szCs w:val="24"/>
          <w:lang w:val="es-ES" w:eastAsia="en-US"/>
        </w:rPr>
      </w:pPr>
    </w:p>
    <w:p w14:paraId="496A08E7" w14:textId="77777777" w:rsidR="002A12A1" w:rsidRPr="002A12A1" w:rsidRDefault="002A12A1" w:rsidP="002A12A1">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Calibri" w:eastAsia="Calibri" w:hAnsi="Calibri" w:cs="Times New Roman"/>
          <w:color w:val="auto"/>
          <w:sz w:val="24"/>
          <w:szCs w:val="24"/>
          <w:lang w:val="es-ES" w:eastAsia="en-US"/>
        </w:rPr>
      </w:pPr>
      <w:r w:rsidRPr="002A12A1">
        <w:rPr>
          <w:rFonts w:ascii="Calibri" w:eastAsia="Calibri" w:hAnsi="Calibri" w:cs="Times New Roman"/>
          <w:b/>
          <w:color w:val="auto"/>
          <w:sz w:val="24"/>
          <w:szCs w:val="24"/>
          <w:lang w:val="es-ES" w:eastAsia="en-US"/>
        </w:rPr>
        <w:t>NEO EL SALVADOR</w:t>
      </w:r>
      <w:r w:rsidRPr="002A12A1">
        <w:rPr>
          <w:rFonts w:ascii="Calibri" w:eastAsia="Calibri" w:hAnsi="Calibri" w:cs="Times New Roman"/>
          <w:color w:val="auto"/>
          <w:sz w:val="24"/>
          <w:szCs w:val="24"/>
          <w:lang w:val="es-ES" w:eastAsia="en-US"/>
        </w:rPr>
        <w:t xml:space="preserve"> </w:t>
      </w:r>
      <w:r w:rsidRPr="002A12A1">
        <w:rPr>
          <w:rFonts w:ascii="Calibri" w:eastAsia="Calibri" w:hAnsi="Calibri" w:cs="Times New Roman"/>
          <w:color w:val="auto"/>
          <w:sz w:val="24"/>
          <w:szCs w:val="24"/>
          <w:vertAlign w:val="superscript"/>
          <w:lang w:val="es-ES" w:eastAsia="en-US"/>
        </w:rPr>
        <w:footnoteReference w:id="14"/>
      </w:r>
      <w:r w:rsidRPr="002A12A1">
        <w:rPr>
          <w:rFonts w:ascii="Calibri" w:eastAsia="Calibri" w:hAnsi="Calibri" w:cs="Times New Roman"/>
          <w:color w:val="auto"/>
          <w:sz w:val="24"/>
          <w:szCs w:val="24"/>
          <w:lang w:val="es-ES" w:eastAsia="en-US"/>
        </w:rPr>
        <w:t xml:space="preserve"> </w:t>
      </w:r>
    </w:p>
    <w:p w14:paraId="03E46023" w14:textId="77777777" w:rsidR="002A12A1" w:rsidRPr="002A12A1" w:rsidRDefault="002A12A1" w:rsidP="002A12A1">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Calibri" w:eastAsia="Calibri" w:hAnsi="Calibri" w:cs="Times New Roman"/>
          <w:color w:val="auto"/>
          <w:sz w:val="24"/>
          <w:szCs w:val="24"/>
          <w:lang w:val="es-ES" w:eastAsia="en-US"/>
        </w:rPr>
      </w:pPr>
      <w:r w:rsidRPr="002A12A1">
        <w:rPr>
          <w:rFonts w:ascii="Calibri" w:eastAsia="Calibri" w:hAnsi="Calibri" w:cs="Times New Roman"/>
          <w:color w:val="auto"/>
          <w:sz w:val="24"/>
          <w:szCs w:val="24"/>
          <w:lang w:val="es-ES" w:eastAsia="en-US"/>
        </w:rPr>
        <w:t>NEO contribuye a cerrar la brecha entre las habilidades de los jóvenes y la demanda de personal calificado por parte de las empresas. Existen cinco áreas de acción: Crear alianzas entre empresas, gobiernos y sociedad civil que diseñen e implementen proyectos para mejorar las oportunidades de empleo juvenil. Mejorar la calidad de los servicios de formación y empleo según los Estándares de calidad NEO. Cofinanciar proyectos innovadores con soluciones de empleo que alcancen el mayor número posible de jóvenes. Movilizar a empleadores para que ofrezcan más puestos de trabajo y pasantías. Compartir las lecciones aprendidas por medio de estudios y publicaciones.</w:t>
      </w:r>
    </w:p>
    <w:p w14:paraId="6B48C680" w14:textId="77777777" w:rsidR="002A12A1" w:rsidRPr="002A12A1" w:rsidRDefault="002A12A1" w:rsidP="002A12A1">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Calibri" w:eastAsia="Calibri" w:hAnsi="Calibri" w:cs="Times New Roman"/>
          <w:color w:val="auto"/>
          <w:sz w:val="24"/>
          <w:szCs w:val="24"/>
          <w:lang w:val="es-ES" w:eastAsia="en-US"/>
        </w:rPr>
      </w:pPr>
      <w:r w:rsidRPr="002A12A1">
        <w:rPr>
          <w:rFonts w:ascii="Calibri" w:eastAsia="Calibri" w:hAnsi="Calibri" w:cs="Times New Roman"/>
          <w:color w:val="auto"/>
          <w:sz w:val="24"/>
          <w:szCs w:val="24"/>
          <w:lang w:val="es-ES" w:eastAsia="en-US"/>
        </w:rPr>
        <w:t xml:space="preserve">NEO El salvador es el resultado de una alianza de empresas, gobierno y sociedad civil, junto a la Fundación para la Educación Integral Salvadoreña (FEDISAL) y se encarga de coordinar a los actores locales y extranjeros para mejorar el empleo juvenil, aumentando su efectividad y transformando la cultura laboral de los empleadores, las instituciones públicas y los jóvenes.  </w:t>
      </w:r>
    </w:p>
    <w:p w14:paraId="61F407A5" w14:textId="77777777" w:rsidR="002A12A1" w:rsidRPr="002A12A1" w:rsidRDefault="002A12A1" w:rsidP="002A12A1">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Calibri" w:eastAsia="Calibri" w:hAnsi="Calibri" w:cs="Times New Roman"/>
          <w:b/>
          <w:color w:val="auto"/>
          <w:sz w:val="24"/>
          <w:szCs w:val="24"/>
          <w:lang w:val="es-ES" w:eastAsia="en-US"/>
        </w:rPr>
      </w:pPr>
    </w:p>
    <w:p w14:paraId="69D63B8D" w14:textId="77777777" w:rsidR="002A12A1" w:rsidRPr="002A12A1" w:rsidRDefault="002A12A1" w:rsidP="002A12A1">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Calibri" w:eastAsia="Calibri" w:hAnsi="Calibri" w:cs="Times New Roman"/>
          <w:b/>
          <w:color w:val="auto"/>
          <w:sz w:val="24"/>
          <w:szCs w:val="24"/>
          <w:lang w:val="es-ES" w:eastAsia="en-US"/>
        </w:rPr>
      </w:pPr>
      <w:r w:rsidRPr="002A12A1">
        <w:rPr>
          <w:rFonts w:ascii="Calibri" w:eastAsia="Calibri" w:hAnsi="Calibri" w:cs="Times New Roman"/>
          <w:noProof/>
          <w:color w:val="auto"/>
          <w:sz w:val="24"/>
          <w:szCs w:val="24"/>
          <w:lang w:val="es-ES" w:eastAsia="es-ES"/>
        </w:rPr>
        <w:lastRenderedPageBreak/>
        <w:drawing>
          <wp:anchor distT="0" distB="0" distL="114300" distR="114300" simplePos="0" relativeHeight="251664384" behindDoc="0" locked="0" layoutInCell="1" allowOverlap="1" wp14:anchorId="2120697E" wp14:editId="737BD752">
            <wp:simplePos x="0" y="0"/>
            <wp:positionH relativeFrom="margin">
              <wp:align>left</wp:align>
            </wp:positionH>
            <wp:positionV relativeFrom="paragraph">
              <wp:posOffset>14605</wp:posOffset>
            </wp:positionV>
            <wp:extent cx="323850" cy="215524"/>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215524"/>
                    </a:xfrm>
                    <a:prstGeom prst="rect">
                      <a:avLst/>
                    </a:prstGeom>
                    <a:noFill/>
                  </pic:spPr>
                </pic:pic>
              </a:graphicData>
            </a:graphic>
          </wp:anchor>
        </w:drawing>
      </w:r>
      <w:r w:rsidRPr="002A12A1">
        <w:rPr>
          <w:rFonts w:ascii="Calibri" w:eastAsia="Calibri" w:hAnsi="Calibri" w:cs="Times New Roman"/>
          <w:b/>
          <w:color w:val="auto"/>
          <w:sz w:val="24"/>
          <w:szCs w:val="24"/>
          <w:lang w:val="es-ES" w:eastAsia="en-US"/>
        </w:rPr>
        <w:t>PERÚ – Reforma curricular - Ministerio de Educación</w:t>
      </w:r>
      <w:r w:rsidRPr="002A12A1">
        <w:rPr>
          <w:rFonts w:ascii="Calibri" w:eastAsia="Calibri" w:hAnsi="Calibri" w:cs="Times New Roman"/>
          <w:color w:val="auto"/>
          <w:sz w:val="24"/>
          <w:szCs w:val="24"/>
          <w:lang w:val="es-ES" w:eastAsia="en-US"/>
        </w:rPr>
        <w:t xml:space="preserve"> </w:t>
      </w:r>
    </w:p>
    <w:p w14:paraId="5AB77EAA" w14:textId="77777777" w:rsidR="002A12A1" w:rsidRPr="002A12A1" w:rsidRDefault="002A12A1" w:rsidP="002A12A1">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Calibri" w:eastAsia="Calibri" w:hAnsi="Calibri" w:cs="Times New Roman"/>
          <w:color w:val="auto"/>
          <w:sz w:val="24"/>
          <w:szCs w:val="24"/>
          <w:lang w:val="es-ES" w:eastAsia="en-US"/>
        </w:rPr>
      </w:pPr>
      <w:r w:rsidRPr="002A12A1">
        <w:rPr>
          <w:rFonts w:ascii="Calibri" w:eastAsia="Calibri" w:hAnsi="Calibri" w:cs="Times New Roman"/>
          <w:color w:val="auto"/>
          <w:sz w:val="24"/>
          <w:szCs w:val="24"/>
          <w:lang w:val="es-ES" w:eastAsia="en-US"/>
        </w:rPr>
        <w:t xml:space="preserve">El Ministerio de Educación es el órgano rector de las políticas educativas nacionales y ejerce su rectoría a través de una coordinación y articulación intergubernamental con los Gobiernos Regionales y Locales, propiciando mecanismos de diálogo y participación. </w:t>
      </w:r>
    </w:p>
    <w:p w14:paraId="4C8335EB" w14:textId="77777777" w:rsidR="002A12A1" w:rsidRPr="002A12A1" w:rsidRDefault="002A12A1" w:rsidP="002A12A1">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Calibri" w:eastAsia="Calibri" w:hAnsi="Calibri" w:cs="Times New Roman"/>
          <w:b/>
          <w:color w:val="auto"/>
          <w:sz w:val="24"/>
          <w:szCs w:val="24"/>
          <w:lang w:val="es-ES" w:eastAsia="en-US"/>
        </w:rPr>
      </w:pPr>
      <w:r w:rsidRPr="002A12A1">
        <w:rPr>
          <w:rFonts w:ascii="Calibri" w:eastAsia="Calibri" w:hAnsi="Calibri" w:cs="Times New Roman"/>
          <w:color w:val="auto"/>
          <w:sz w:val="24"/>
          <w:szCs w:val="24"/>
          <w:lang w:val="es-ES" w:eastAsia="en-US"/>
        </w:rPr>
        <w:t xml:space="preserve">El Ministerio de Educación del Perú aprobó una reforma curricular para la educación primaria y secundaria y otras modalidades educativas que pone énfasis en el desarrollo de las CTSE. En primaria se propone una enseñanza por proyectos integrados con foco en las CTSE y se cuentan con guías y materiales didácticos para desarrollarlas en 9 áreas curriculares. En secundaria, el área curricular Educación para el trabajo se desarrolla y evalúan 5 competencias. </w:t>
      </w:r>
    </w:p>
    <w:p w14:paraId="60B8635E" w14:textId="77777777" w:rsidR="002A12A1" w:rsidRPr="002A12A1" w:rsidRDefault="002A12A1" w:rsidP="002A12A1">
      <w:pPr>
        <w:pBdr>
          <w:top w:val="none" w:sz="0" w:space="0" w:color="auto"/>
          <w:left w:val="none" w:sz="0" w:space="0" w:color="auto"/>
          <w:bottom w:val="none" w:sz="0" w:space="0" w:color="auto"/>
          <w:right w:val="none" w:sz="0" w:space="0" w:color="auto"/>
          <w:between w:val="none" w:sz="0" w:space="0" w:color="auto"/>
        </w:pBdr>
        <w:spacing w:after="160" w:line="256" w:lineRule="auto"/>
        <w:rPr>
          <w:rFonts w:ascii="Calibri" w:eastAsia="Calibri" w:hAnsi="Calibri" w:cs="Times New Roman"/>
          <w:b/>
          <w:color w:val="2E74B5"/>
          <w:sz w:val="24"/>
          <w:szCs w:val="24"/>
          <w:lang w:val="es-ES" w:eastAsia="en-US"/>
        </w:rPr>
      </w:pPr>
    </w:p>
    <w:p w14:paraId="1CC8F5AD" w14:textId="77777777" w:rsidR="002A12A1" w:rsidRPr="002A12A1" w:rsidRDefault="002A12A1" w:rsidP="002A12A1">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Calibri" w:eastAsia="Calibri" w:hAnsi="Calibri" w:cs="Times New Roman"/>
          <w:color w:val="auto"/>
          <w:sz w:val="24"/>
          <w:szCs w:val="24"/>
          <w:lang w:val="es-ES" w:eastAsia="en-US"/>
        </w:rPr>
      </w:pPr>
      <w:r w:rsidRPr="002A12A1">
        <w:rPr>
          <w:rFonts w:ascii="Calibri" w:eastAsia="Calibri" w:hAnsi="Calibri" w:cs="Times New Roman"/>
          <w:b/>
          <w:noProof/>
          <w:color w:val="auto"/>
          <w:lang w:val="es-ES" w:eastAsia="es-ES"/>
        </w:rPr>
        <w:drawing>
          <wp:anchor distT="0" distB="0" distL="114300" distR="114300" simplePos="0" relativeHeight="251663360" behindDoc="0" locked="0" layoutInCell="1" allowOverlap="1" wp14:anchorId="710048BE" wp14:editId="32F386DA">
            <wp:simplePos x="0" y="0"/>
            <wp:positionH relativeFrom="margin">
              <wp:align>left</wp:align>
            </wp:positionH>
            <wp:positionV relativeFrom="paragraph">
              <wp:posOffset>9525</wp:posOffset>
            </wp:positionV>
            <wp:extent cx="400050" cy="240030"/>
            <wp:effectExtent l="0" t="0" r="0" b="7620"/>
            <wp:wrapSquare wrapText="bothSides"/>
            <wp:docPr id="5" name="Imagen 5" descr="Resultado de imagen para costa rica band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costa rica bander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400050" cy="240030"/>
                    </a:xfrm>
                    <a:prstGeom prst="rect">
                      <a:avLst/>
                    </a:prstGeom>
                    <a:noFill/>
                    <a:ln>
                      <a:noFill/>
                    </a:ln>
                  </pic:spPr>
                </pic:pic>
              </a:graphicData>
            </a:graphic>
          </wp:anchor>
        </w:drawing>
      </w:r>
      <w:r w:rsidRPr="002A12A1">
        <w:rPr>
          <w:rFonts w:ascii="Calibri" w:eastAsia="Calibri" w:hAnsi="Calibri" w:cs="Times New Roman"/>
          <w:b/>
          <w:color w:val="auto"/>
          <w:sz w:val="24"/>
          <w:szCs w:val="24"/>
          <w:lang w:val="es-ES" w:eastAsia="en-US"/>
        </w:rPr>
        <w:t>COSTA RICA:</w:t>
      </w:r>
      <w:r w:rsidRPr="002A12A1">
        <w:rPr>
          <w:rFonts w:ascii="Calibri" w:eastAsia="Calibri" w:hAnsi="Calibri" w:cs="Times New Roman"/>
          <w:color w:val="auto"/>
          <w:sz w:val="24"/>
          <w:szCs w:val="24"/>
          <w:lang w:val="es-ES" w:eastAsia="en-US"/>
        </w:rPr>
        <w:t xml:space="preserve"> </w:t>
      </w:r>
      <w:r w:rsidRPr="002A12A1">
        <w:rPr>
          <w:rFonts w:ascii="Calibri" w:eastAsia="Calibri" w:hAnsi="Calibri" w:cs="Times New Roman"/>
          <w:b/>
          <w:color w:val="auto"/>
          <w:sz w:val="24"/>
          <w:szCs w:val="24"/>
          <w:lang w:val="es-ES" w:eastAsia="en-US"/>
        </w:rPr>
        <w:t>Programa Empléate.</w:t>
      </w:r>
    </w:p>
    <w:p w14:paraId="6485B03B" w14:textId="77777777" w:rsidR="002A12A1" w:rsidRPr="002A12A1" w:rsidRDefault="002A12A1" w:rsidP="002A12A1">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Calibri" w:eastAsia="Calibri" w:hAnsi="Calibri" w:cs="Times New Roman"/>
          <w:color w:val="auto"/>
          <w:sz w:val="24"/>
          <w:szCs w:val="24"/>
          <w:lang w:val="es-ES" w:eastAsia="en-US"/>
        </w:rPr>
      </w:pPr>
      <w:r w:rsidRPr="002A12A1">
        <w:rPr>
          <w:rFonts w:ascii="Calibri" w:eastAsia="Calibri" w:hAnsi="Calibri" w:cs="Times New Roman"/>
          <w:color w:val="auto"/>
          <w:sz w:val="24"/>
          <w:szCs w:val="24"/>
          <w:lang w:val="es-ES" w:eastAsia="en-US"/>
        </w:rPr>
        <w:t>Secretaría de Empleo – Ministerio de Trabajo y Seguridad Social Dirigido a jóvenes en el rango de los 17 a los 24 años, que no estudian ni trabajan y que además, se encuentran en una condición socioeconómica desfavorable. Opera mediante transferencias condicionadas para apoyar capacitación técnica-ocupacional, según las necesidades del mercado de trabajo. El Programa opera en alianza con organizaciones y empresas del sector productivo, así como con centros de formación públicos y privados.</w:t>
      </w:r>
    </w:p>
    <w:p w14:paraId="77C6C516" w14:textId="77777777" w:rsidR="002A12A1" w:rsidRPr="002A12A1" w:rsidRDefault="002A12A1" w:rsidP="002A12A1">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Calibri" w:eastAsia="Calibri" w:hAnsi="Calibri" w:cs="Times New Roman"/>
          <w:color w:val="auto"/>
          <w:sz w:val="24"/>
          <w:szCs w:val="24"/>
          <w:lang w:val="es-ES" w:eastAsia="en-US"/>
        </w:rPr>
      </w:pPr>
    </w:p>
    <w:p w14:paraId="1F83CE49" w14:textId="77777777" w:rsidR="002A12A1" w:rsidRPr="002A12A1" w:rsidRDefault="002A12A1" w:rsidP="002A12A1">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Calibri" w:eastAsia="Calibri" w:hAnsi="Calibri" w:cs="Times New Roman"/>
          <w:b/>
          <w:color w:val="auto"/>
          <w:sz w:val="24"/>
          <w:szCs w:val="24"/>
          <w:lang w:val="es-ES" w:eastAsia="en-US"/>
        </w:rPr>
      </w:pPr>
      <w:r w:rsidRPr="002A12A1">
        <w:rPr>
          <w:rFonts w:ascii="Calibri" w:eastAsia="Calibri" w:hAnsi="Calibri" w:cs="Times New Roman"/>
          <w:noProof/>
          <w:color w:val="auto"/>
          <w:lang w:val="es-ES" w:eastAsia="es-ES"/>
        </w:rPr>
        <w:drawing>
          <wp:anchor distT="0" distB="0" distL="114300" distR="114300" simplePos="0" relativeHeight="251662336" behindDoc="0" locked="0" layoutInCell="1" allowOverlap="1" wp14:anchorId="43892D57" wp14:editId="009D3BC6">
            <wp:simplePos x="0" y="0"/>
            <wp:positionH relativeFrom="margin">
              <wp:align>left</wp:align>
            </wp:positionH>
            <wp:positionV relativeFrom="paragraph">
              <wp:posOffset>17145</wp:posOffset>
            </wp:positionV>
            <wp:extent cx="438150" cy="314325"/>
            <wp:effectExtent l="0" t="0" r="0" b="9525"/>
            <wp:wrapSquare wrapText="bothSides"/>
            <wp:docPr id="6" name="Imagen 6" descr="Resultado de imagen para pARAGUAY band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pARAGUAY bander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8150" cy="314325"/>
                    </a:xfrm>
                    <a:prstGeom prst="rect">
                      <a:avLst/>
                    </a:prstGeom>
                    <a:noFill/>
                    <a:ln>
                      <a:noFill/>
                    </a:ln>
                  </pic:spPr>
                </pic:pic>
              </a:graphicData>
            </a:graphic>
          </wp:anchor>
        </w:drawing>
      </w:r>
      <w:r w:rsidRPr="002A12A1">
        <w:rPr>
          <w:rFonts w:ascii="Calibri" w:eastAsia="Calibri" w:hAnsi="Calibri" w:cs="Times New Roman"/>
          <w:b/>
          <w:color w:val="auto"/>
          <w:sz w:val="24"/>
          <w:szCs w:val="24"/>
          <w:lang w:val="es-ES" w:eastAsia="en-US"/>
        </w:rPr>
        <w:t>PARAGUAY Programa Tenonderá de la</w:t>
      </w:r>
      <w:r w:rsidRPr="002A12A1">
        <w:rPr>
          <w:rFonts w:ascii="Calibri" w:eastAsia="Calibri" w:hAnsi="Calibri" w:cs="Times New Roman"/>
          <w:color w:val="auto"/>
          <w:sz w:val="24"/>
          <w:szCs w:val="24"/>
          <w:lang w:val="es-ES" w:eastAsia="en-US"/>
        </w:rPr>
        <w:t xml:space="preserve"> </w:t>
      </w:r>
      <w:r w:rsidRPr="002A12A1">
        <w:rPr>
          <w:rFonts w:ascii="Calibri" w:eastAsia="Calibri" w:hAnsi="Calibri" w:cs="Times New Roman"/>
          <w:b/>
          <w:color w:val="auto"/>
          <w:sz w:val="24"/>
          <w:szCs w:val="24"/>
          <w:lang w:val="es-ES" w:eastAsia="en-US"/>
        </w:rPr>
        <w:t>Secretaría de Acción Social</w:t>
      </w:r>
      <w:r w:rsidRPr="002A12A1">
        <w:rPr>
          <w:rFonts w:ascii="Calibri" w:eastAsia="Calibri" w:hAnsi="Calibri" w:cs="Times New Roman"/>
          <w:color w:val="auto"/>
          <w:sz w:val="24"/>
          <w:szCs w:val="24"/>
          <w:lang w:val="es-ES" w:eastAsia="en-US"/>
        </w:rPr>
        <w:t xml:space="preserve"> </w:t>
      </w:r>
      <w:r w:rsidRPr="002A12A1">
        <w:rPr>
          <w:rFonts w:ascii="Calibri" w:eastAsia="Calibri" w:hAnsi="Calibri" w:cs="Times New Roman"/>
          <w:color w:val="auto"/>
          <w:sz w:val="24"/>
          <w:szCs w:val="24"/>
          <w:vertAlign w:val="superscript"/>
          <w:lang w:val="es-ES" w:eastAsia="en-US"/>
        </w:rPr>
        <w:footnoteReference w:id="15"/>
      </w:r>
      <w:r w:rsidRPr="002A12A1">
        <w:rPr>
          <w:rFonts w:ascii="Calibri" w:eastAsia="Calibri" w:hAnsi="Calibri" w:cs="Times New Roman"/>
          <w:color w:val="auto"/>
          <w:sz w:val="24"/>
          <w:szCs w:val="24"/>
          <w:lang w:val="es-ES" w:eastAsia="en-US"/>
        </w:rPr>
        <w:t xml:space="preserve">  </w:t>
      </w:r>
    </w:p>
    <w:p w14:paraId="1E8D9293" w14:textId="77777777" w:rsidR="002A12A1" w:rsidRPr="002A12A1" w:rsidRDefault="002A12A1" w:rsidP="002A12A1">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Calibri" w:eastAsia="Calibri" w:hAnsi="Calibri" w:cs="Times New Roman"/>
          <w:color w:val="auto"/>
          <w:sz w:val="24"/>
          <w:szCs w:val="24"/>
          <w:lang w:val="es-ES" w:eastAsia="en-US"/>
        </w:rPr>
      </w:pPr>
      <w:r w:rsidRPr="002A12A1">
        <w:rPr>
          <w:rFonts w:ascii="Calibri" w:eastAsia="Calibri" w:hAnsi="Calibri" w:cs="Times New Roman"/>
          <w:color w:val="auto"/>
          <w:sz w:val="24"/>
          <w:szCs w:val="24"/>
          <w:lang w:val="es-ES" w:eastAsia="en-US"/>
        </w:rPr>
        <w:t xml:space="preserve"> La Secretaría de Acción Social (SAS) es un organismo dependiente de la Presidencia de la República que responde a la necesidad de orientar e impulsar en forma coordinada las políticas, los programas y las acciones tendientes al mejoramiento de la calidad de vida de la población paraguaya, en concertación con el sector privado y con participación ciudadana.  </w:t>
      </w:r>
    </w:p>
    <w:p w14:paraId="383CD2E4" w14:textId="77777777" w:rsidR="002A12A1" w:rsidRPr="002A12A1" w:rsidRDefault="002A12A1" w:rsidP="002A12A1">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Calibri" w:eastAsia="Calibri" w:hAnsi="Calibri" w:cs="Times New Roman"/>
          <w:color w:val="auto"/>
          <w:sz w:val="24"/>
          <w:szCs w:val="24"/>
          <w:lang w:val="es-ES" w:eastAsia="en-US"/>
        </w:rPr>
      </w:pPr>
      <w:r w:rsidRPr="002A12A1">
        <w:rPr>
          <w:rFonts w:ascii="Calibri" w:eastAsia="Calibri" w:hAnsi="Calibri" w:cs="Times New Roman"/>
          <w:color w:val="auto"/>
          <w:sz w:val="24"/>
          <w:szCs w:val="24"/>
          <w:lang w:val="es-ES" w:eastAsia="en-US"/>
        </w:rPr>
        <w:t>La SAS trabaja las competencias transversales principalmente a través de del Programa Tenonderá,</w:t>
      </w:r>
      <w:r w:rsidRPr="002A12A1">
        <w:rPr>
          <w:rFonts w:ascii="Calibri" w:eastAsia="Calibri" w:hAnsi="Calibri" w:cs="Times New Roman"/>
          <w:b/>
          <w:color w:val="auto"/>
          <w:sz w:val="24"/>
          <w:szCs w:val="24"/>
          <w:lang w:val="es-ES" w:eastAsia="en-US"/>
        </w:rPr>
        <w:t xml:space="preserve"> </w:t>
      </w:r>
      <w:r w:rsidRPr="002A12A1">
        <w:rPr>
          <w:rFonts w:ascii="Calibri" w:eastAsia="Calibri" w:hAnsi="Calibri" w:cs="Times New Roman"/>
          <w:color w:val="auto"/>
          <w:sz w:val="24"/>
          <w:szCs w:val="24"/>
          <w:lang w:val="es-ES" w:eastAsia="en-US"/>
        </w:rPr>
        <w:t xml:space="preserve">que se centra en el desarrollo de capacidades de la familia para que puedan llevar adelante una actividad económica productiva. El desarrollo de CTSE se orienta a dar sostenibilidad a los emprendimientos y a fortalecer capacidades productivas y para generar iniciativas (autoconfianza, comunicación, toma de decisiones, negociación, etc.) Las familias cuentan con un sistema de acompañamiento. Actualmente alcanza a 2500 familias.  </w:t>
      </w:r>
    </w:p>
    <w:p w14:paraId="1073453B" w14:textId="77777777" w:rsidR="002A12A1" w:rsidRPr="002A12A1" w:rsidRDefault="002A12A1" w:rsidP="002A12A1">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Calibri" w:eastAsia="Calibri" w:hAnsi="Calibri" w:cs="Times New Roman"/>
          <w:color w:val="auto"/>
          <w:sz w:val="24"/>
          <w:szCs w:val="24"/>
          <w:lang w:val="es-ES" w:eastAsia="en-US"/>
        </w:rPr>
      </w:pPr>
    </w:p>
    <w:p w14:paraId="31339817" w14:textId="77777777" w:rsidR="002A12A1" w:rsidRPr="002A12A1" w:rsidRDefault="002A12A1" w:rsidP="002A12A1">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Calibri" w:eastAsia="Calibri" w:hAnsi="Calibri" w:cs="Times New Roman"/>
          <w:color w:val="auto"/>
          <w:sz w:val="24"/>
          <w:szCs w:val="24"/>
          <w:lang w:val="es-ES" w:eastAsia="en-US"/>
        </w:rPr>
      </w:pPr>
      <w:r w:rsidRPr="002A12A1">
        <w:rPr>
          <w:rFonts w:ascii="Calibri" w:eastAsia="Calibri" w:hAnsi="Calibri" w:cs="Times New Roman"/>
          <w:b/>
          <w:noProof/>
          <w:color w:val="auto"/>
          <w:sz w:val="24"/>
          <w:szCs w:val="24"/>
          <w:lang w:val="es-ES" w:eastAsia="es-ES"/>
        </w:rPr>
        <w:drawing>
          <wp:anchor distT="0" distB="0" distL="114300" distR="114300" simplePos="0" relativeHeight="251665408" behindDoc="0" locked="0" layoutInCell="1" allowOverlap="1" wp14:anchorId="2B0AD440" wp14:editId="597D735E">
            <wp:simplePos x="0" y="0"/>
            <wp:positionH relativeFrom="margin">
              <wp:align>left</wp:align>
            </wp:positionH>
            <wp:positionV relativeFrom="paragraph">
              <wp:posOffset>28575</wp:posOffset>
            </wp:positionV>
            <wp:extent cx="342900" cy="22860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pic:spPr>
                </pic:pic>
              </a:graphicData>
            </a:graphic>
          </wp:anchor>
        </w:drawing>
      </w:r>
      <w:r w:rsidRPr="002A12A1">
        <w:rPr>
          <w:rFonts w:ascii="Calibri" w:eastAsia="Calibri" w:hAnsi="Calibri" w:cs="Times New Roman"/>
          <w:b/>
          <w:color w:val="auto"/>
          <w:sz w:val="24"/>
          <w:szCs w:val="24"/>
          <w:lang w:val="es-ES" w:eastAsia="en-US"/>
        </w:rPr>
        <w:t>ARGENTINA:</w:t>
      </w:r>
      <w:r w:rsidRPr="002A12A1">
        <w:rPr>
          <w:rFonts w:ascii="Calibri" w:eastAsia="Calibri" w:hAnsi="Calibri" w:cs="Times New Roman"/>
          <w:color w:val="auto"/>
          <w:sz w:val="24"/>
          <w:szCs w:val="24"/>
          <w:lang w:val="es-ES" w:eastAsia="en-US"/>
        </w:rPr>
        <w:t xml:space="preserve"> </w:t>
      </w:r>
      <w:r w:rsidRPr="002A12A1">
        <w:rPr>
          <w:rFonts w:ascii="Calibri" w:eastAsia="Calibri" w:hAnsi="Calibri" w:cs="Times New Roman"/>
          <w:b/>
          <w:color w:val="auto"/>
          <w:sz w:val="24"/>
          <w:szCs w:val="24"/>
          <w:lang w:val="es-ES" w:eastAsia="en-US"/>
        </w:rPr>
        <w:t>Programa Jóvenes con más y Mejor Trabajo</w:t>
      </w:r>
      <w:r w:rsidRPr="002A12A1">
        <w:rPr>
          <w:rFonts w:ascii="Calibri" w:eastAsia="Calibri" w:hAnsi="Calibri" w:cs="Times New Roman"/>
          <w:color w:val="auto"/>
          <w:sz w:val="24"/>
          <w:szCs w:val="24"/>
          <w:lang w:val="es-ES" w:eastAsia="en-US"/>
        </w:rPr>
        <w:t xml:space="preserve"> </w:t>
      </w:r>
    </w:p>
    <w:p w14:paraId="235E71EA" w14:textId="77777777" w:rsidR="002A12A1" w:rsidRPr="002A12A1" w:rsidRDefault="002A12A1" w:rsidP="002A12A1">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Calibri" w:eastAsia="Calibri" w:hAnsi="Calibri" w:cs="Times New Roman"/>
          <w:color w:val="auto"/>
          <w:sz w:val="24"/>
          <w:szCs w:val="24"/>
          <w:lang w:val="es-ES" w:eastAsia="en-US"/>
        </w:rPr>
      </w:pPr>
      <w:r w:rsidRPr="002A12A1">
        <w:rPr>
          <w:rFonts w:ascii="Calibri" w:eastAsia="Calibri" w:hAnsi="Calibri" w:cs="Times New Roman"/>
          <w:color w:val="auto"/>
          <w:sz w:val="24"/>
          <w:szCs w:val="24"/>
          <w:lang w:val="es-ES" w:eastAsia="en-US"/>
        </w:rPr>
        <w:lastRenderedPageBreak/>
        <w:t>Es un programa de la Secretaría de Empleo del Ministerio de Trabajo, Empleo y Seguridad Social, destinado a brindar a jóvenes entre 18 y 24 años, un conjunto de prestaciones integradas de apoyo a la implementación de un proyecto formativo y ocupacional para los jóvenes. El objetivo es generar oportunidades de inclusión social y laboral de los jóvenes, a través de acciones integradas, que les permitan construir el perfil profesional en el cual deseen desempeñarse, finalizar su escolaridad obligatoria, realizar experiencias de formación y prácticas calificantes en ambientes de trabajo, iniciar una actividad productiva de manera independiente o insertarse en un empleo. Las oficinas municipales de empleo constituyen el nexo de los beneficiarios con el programa y están a cargo de la convocatoria, inscripción, asignación de prestaciones y seguimiento de los jóvenes mediante tutorías y actualización de la historia laboral. Las Oficinas de Empleo Municipales conforman una “Red de Servicios de Empleo” con más de 630 Oficinas en todo el país donde se brinda atención personalizada, acompañamiento permanente, orientación e información sobre el mercado laboral local.</w:t>
      </w:r>
    </w:p>
    <w:p w14:paraId="7944E363" w14:textId="77777777" w:rsidR="002A12A1" w:rsidRPr="002A12A1" w:rsidRDefault="002A12A1" w:rsidP="002A12A1">
      <w:pPr>
        <w:pBdr>
          <w:top w:val="none" w:sz="0" w:space="0" w:color="auto"/>
          <w:left w:val="none" w:sz="0" w:space="0" w:color="auto"/>
          <w:bottom w:val="none" w:sz="0" w:space="0" w:color="auto"/>
          <w:right w:val="none" w:sz="0" w:space="0" w:color="auto"/>
          <w:between w:val="none" w:sz="0" w:space="0" w:color="auto"/>
        </w:pBdr>
        <w:spacing w:after="160" w:line="256" w:lineRule="auto"/>
        <w:rPr>
          <w:rFonts w:ascii="Calibri" w:eastAsia="Calibri" w:hAnsi="Calibri" w:cs="Times New Roman"/>
          <w:b/>
          <w:color w:val="auto"/>
          <w:sz w:val="24"/>
          <w:szCs w:val="24"/>
          <w:lang w:val="es-ES" w:eastAsia="en-US"/>
        </w:rPr>
      </w:pPr>
      <w:proofErr w:type="spellStart"/>
      <w:r w:rsidRPr="002A12A1">
        <w:rPr>
          <w:rFonts w:ascii="Calibri" w:eastAsia="Calibri" w:hAnsi="Calibri" w:cs="Times New Roman"/>
          <w:b/>
          <w:color w:val="auto"/>
          <w:sz w:val="24"/>
          <w:szCs w:val="24"/>
          <w:lang w:val="es-ES" w:eastAsia="en-US"/>
        </w:rPr>
        <w:t>CoNETyP</w:t>
      </w:r>
      <w:proofErr w:type="spellEnd"/>
      <w:r w:rsidRPr="002A12A1">
        <w:rPr>
          <w:rFonts w:ascii="Calibri" w:eastAsia="Calibri" w:hAnsi="Calibri" w:cs="Times New Roman"/>
          <w:b/>
          <w:color w:val="auto"/>
          <w:sz w:val="24"/>
          <w:szCs w:val="24"/>
          <w:lang w:val="es-ES" w:eastAsia="en-US"/>
        </w:rPr>
        <w:t xml:space="preserve">   Consejo Nacional de Educación, Trabajo y Producción</w:t>
      </w:r>
    </w:p>
    <w:p w14:paraId="62D454CF" w14:textId="77777777" w:rsidR="002A12A1" w:rsidRPr="002A12A1" w:rsidRDefault="002A12A1" w:rsidP="002A12A1">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Calibri" w:eastAsia="Calibri" w:hAnsi="Calibri" w:cs="Times New Roman"/>
          <w:color w:val="auto"/>
          <w:sz w:val="24"/>
          <w:szCs w:val="24"/>
          <w:lang w:val="es-ES" w:eastAsia="en-US"/>
        </w:rPr>
      </w:pPr>
      <w:r w:rsidRPr="002A12A1">
        <w:rPr>
          <w:rFonts w:ascii="Calibri" w:eastAsia="Calibri" w:hAnsi="Calibri" w:cs="Times New Roman"/>
          <w:color w:val="auto"/>
          <w:sz w:val="24"/>
          <w:szCs w:val="24"/>
          <w:lang w:val="es-ES" w:eastAsia="en-US"/>
        </w:rPr>
        <w:t>El Consejo Nacional de Educación, Trabajo y Producción (</w:t>
      </w:r>
      <w:proofErr w:type="spellStart"/>
      <w:r w:rsidRPr="002A12A1">
        <w:rPr>
          <w:rFonts w:ascii="Calibri" w:eastAsia="Calibri" w:hAnsi="Calibri" w:cs="Times New Roman"/>
          <w:color w:val="auto"/>
          <w:sz w:val="24"/>
          <w:szCs w:val="24"/>
          <w:lang w:val="es-ES" w:eastAsia="en-US"/>
        </w:rPr>
        <w:t>CoNETyP</w:t>
      </w:r>
      <w:proofErr w:type="spellEnd"/>
      <w:r w:rsidRPr="002A12A1">
        <w:rPr>
          <w:rFonts w:ascii="Calibri" w:eastAsia="Calibri" w:hAnsi="Calibri" w:cs="Times New Roman"/>
          <w:color w:val="auto"/>
          <w:sz w:val="24"/>
          <w:szCs w:val="24"/>
          <w:lang w:val="es-ES" w:eastAsia="en-US"/>
        </w:rPr>
        <w:t>) es un órgano consultivo y propositivo (creado por la Ley de Educación Técnico Profesional N° 26.058 sobre la base del Consejo Nacional de Educación-Trabajo) cuya finalidad es asesorar al Ministro de Educación en todos los aspectos relativos al desarrollo y fortalecimiento de la Educación Técnico Profesional, y articular sus políticas con las de otras áreas del Estado.</w:t>
      </w:r>
      <w:r w:rsidRPr="002A12A1">
        <w:rPr>
          <w:rFonts w:ascii="Calibri" w:eastAsia="Calibri" w:hAnsi="Calibri" w:cs="Times New Roman"/>
          <w:color w:val="auto"/>
          <w:lang w:val="es-ES" w:eastAsia="en-US"/>
        </w:rPr>
        <w:t xml:space="preserve"> </w:t>
      </w:r>
      <w:r w:rsidRPr="002A12A1">
        <w:rPr>
          <w:rFonts w:ascii="Calibri" w:eastAsia="Calibri" w:hAnsi="Calibri" w:cs="Times New Roman"/>
          <w:color w:val="auto"/>
          <w:sz w:val="24"/>
          <w:szCs w:val="24"/>
          <w:lang w:val="es-ES" w:eastAsia="en-US"/>
        </w:rPr>
        <w:t xml:space="preserve">El </w:t>
      </w:r>
      <w:proofErr w:type="spellStart"/>
      <w:r w:rsidRPr="002A12A1">
        <w:rPr>
          <w:rFonts w:ascii="Calibri" w:eastAsia="Calibri" w:hAnsi="Calibri" w:cs="Times New Roman"/>
          <w:color w:val="auto"/>
          <w:sz w:val="24"/>
          <w:szCs w:val="24"/>
          <w:lang w:val="es-ES" w:eastAsia="en-US"/>
        </w:rPr>
        <w:t>CoNETyP</w:t>
      </w:r>
      <w:proofErr w:type="spellEnd"/>
      <w:r w:rsidRPr="002A12A1">
        <w:rPr>
          <w:rFonts w:ascii="Calibri" w:eastAsia="Calibri" w:hAnsi="Calibri" w:cs="Times New Roman"/>
          <w:color w:val="auto"/>
          <w:sz w:val="24"/>
          <w:szCs w:val="24"/>
          <w:lang w:val="es-ES" w:eastAsia="en-US"/>
        </w:rPr>
        <w:t xml:space="preserve"> tiene una representación tripartita. Es decir, está conformado por el sector estatal, el sector empleador y el sector trabajador.</w:t>
      </w:r>
      <w:r w:rsidRPr="002A12A1">
        <w:rPr>
          <w:rFonts w:ascii="Calibri" w:eastAsia="Calibri" w:hAnsi="Calibri" w:cs="Times New Roman"/>
          <w:color w:val="auto"/>
          <w:lang w:val="es-ES" w:eastAsia="en-US"/>
        </w:rPr>
        <w:t xml:space="preserve"> </w:t>
      </w:r>
      <w:r w:rsidRPr="002A12A1">
        <w:rPr>
          <w:rFonts w:ascii="Calibri" w:eastAsia="Calibri" w:hAnsi="Calibri" w:cs="Times New Roman"/>
          <w:color w:val="auto"/>
          <w:sz w:val="24"/>
          <w:szCs w:val="24"/>
          <w:lang w:val="es-ES" w:eastAsia="en-US"/>
        </w:rPr>
        <w:t xml:space="preserve">Las entidades que conforman el </w:t>
      </w:r>
      <w:proofErr w:type="spellStart"/>
      <w:r w:rsidRPr="002A12A1">
        <w:rPr>
          <w:rFonts w:ascii="Calibri" w:eastAsia="Calibri" w:hAnsi="Calibri" w:cs="Times New Roman"/>
          <w:color w:val="auto"/>
          <w:sz w:val="24"/>
          <w:szCs w:val="24"/>
          <w:lang w:val="es-ES" w:eastAsia="en-US"/>
        </w:rPr>
        <w:t>CoNETyP</w:t>
      </w:r>
      <w:proofErr w:type="spellEnd"/>
      <w:r w:rsidRPr="002A12A1">
        <w:rPr>
          <w:rFonts w:ascii="Calibri" w:eastAsia="Calibri" w:hAnsi="Calibri" w:cs="Times New Roman"/>
          <w:color w:val="auto"/>
          <w:sz w:val="24"/>
          <w:szCs w:val="24"/>
          <w:lang w:val="es-ES" w:eastAsia="en-US"/>
        </w:rPr>
        <w:t xml:space="preserve"> son de representación nacional. </w:t>
      </w:r>
    </w:p>
    <w:p w14:paraId="06C66F2E" w14:textId="77777777" w:rsidR="002A12A1" w:rsidRPr="002A12A1" w:rsidRDefault="002A12A1" w:rsidP="002A12A1">
      <w:pPr>
        <w:pBdr>
          <w:top w:val="none" w:sz="0" w:space="0" w:color="auto"/>
          <w:left w:val="none" w:sz="0" w:space="0" w:color="auto"/>
          <w:bottom w:val="none" w:sz="0" w:space="0" w:color="auto"/>
          <w:right w:val="none" w:sz="0" w:space="0" w:color="auto"/>
          <w:between w:val="none" w:sz="0" w:space="0" w:color="auto"/>
        </w:pBdr>
        <w:spacing w:after="160" w:line="256" w:lineRule="auto"/>
        <w:jc w:val="both"/>
        <w:rPr>
          <w:rFonts w:ascii="Calibri" w:eastAsia="Calibri" w:hAnsi="Calibri" w:cs="Times New Roman"/>
          <w:color w:val="auto"/>
          <w:sz w:val="24"/>
          <w:szCs w:val="24"/>
          <w:lang w:val="es-ES" w:eastAsia="en-US"/>
        </w:rPr>
      </w:pPr>
      <w:r w:rsidRPr="002A12A1">
        <w:rPr>
          <w:rFonts w:ascii="Calibri" w:eastAsia="Calibri" w:hAnsi="Calibri" w:cs="Times New Roman"/>
          <w:color w:val="auto"/>
          <w:sz w:val="24"/>
          <w:szCs w:val="24"/>
          <w:lang w:val="es-ES" w:eastAsia="en-US"/>
        </w:rPr>
        <w:t>Algunas de las preocupaciones constantes de las entidades integrantes de este Consejo son:</w:t>
      </w:r>
    </w:p>
    <w:p w14:paraId="05A3F35C" w14:textId="77777777" w:rsidR="002A12A1" w:rsidRPr="002A12A1" w:rsidRDefault="002A12A1" w:rsidP="002A12A1">
      <w:pPr>
        <w:numPr>
          <w:ilvl w:val="0"/>
          <w:numId w:val="16"/>
        </w:numPr>
        <w:pBdr>
          <w:top w:val="none" w:sz="0" w:space="0" w:color="auto"/>
          <w:left w:val="none" w:sz="0" w:space="0" w:color="auto"/>
          <w:bottom w:val="none" w:sz="0" w:space="0" w:color="auto"/>
          <w:right w:val="none" w:sz="0" w:space="0" w:color="auto"/>
          <w:between w:val="none" w:sz="0" w:space="0" w:color="auto"/>
        </w:pBdr>
        <w:spacing w:after="160" w:line="256" w:lineRule="auto"/>
        <w:contextualSpacing/>
        <w:jc w:val="both"/>
        <w:rPr>
          <w:rFonts w:ascii="Calibri" w:eastAsia="Calibri" w:hAnsi="Calibri" w:cs="Times New Roman"/>
          <w:color w:val="auto"/>
          <w:sz w:val="24"/>
          <w:szCs w:val="24"/>
          <w:lang w:val="es-ES" w:eastAsia="en-US"/>
        </w:rPr>
      </w:pPr>
      <w:r w:rsidRPr="002A12A1">
        <w:rPr>
          <w:rFonts w:ascii="Calibri" w:eastAsia="Calibri" w:hAnsi="Calibri" w:cs="Times New Roman"/>
          <w:color w:val="auto"/>
          <w:sz w:val="24"/>
          <w:szCs w:val="24"/>
          <w:lang w:val="es-ES" w:eastAsia="en-US"/>
        </w:rPr>
        <w:t>Promover la definición de políticas nacionales y de estrategias de carácter federal en materia de educación técnico profesional que integren las particularidades y diversidades de las jurisdicciones educativas</w:t>
      </w:r>
    </w:p>
    <w:p w14:paraId="7DBBB402" w14:textId="77777777" w:rsidR="002A12A1" w:rsidRPr="002A12A1" w:rsidRDefault="002A12A1" w:rsidP="002A12A1">
      <w:pPr>
        <w:numPr>
          <w:ilvl w:val="0"/>
          <w:numId w:val="16"/>
        </w:numPr>
        <w:pBdr>
          <w:top w:val="none" w:sz="0" w:space="0" w:color="auto"/>
          <w:left w:val="none" w:sz="0" w:space="0" w:color="auto"/>
          <w:bottom w:val="none" w:sz="0" w:space="0" w:color="auto"/>
          <w:right w:val="none" w:sz="0" w:space="0" w:color="auto"/>
          <w:between w:val="none" w:sz="0" w:space="0" w:color="auto"/>
        </w:pBdr>
        <w:spacing w:after="160" w:line="256" w:lineRule="auto"/>
        <w:contextualSpacing/>
        <w:jc w:val="both"/>
        <w:rPr>
          <w:rFonts w:ascii="Calibri" w:eastAsia="Calibri" w:hAnsi="Calibri" w:cs="Times New Roman"/>
          <w:color w:val="auto"/>
          <w:sz w:val="24"/>
          <w:szCs w:val="24"/>
          <w:lang w:val="es-ES" w:eastAsia="en-US"/>
        </w:rPr>
      </w:pPr>
      <w:r w:rsidRPr="002A12A1">
        <w:rPr>
          <w:rFonts w:ascii="Calibri" w:eastAsia="Calibri" w:hAnsi="Calibri" w:cs="Times New Roman"/>
          <w:color w:val="auto"/>
          <w:sz w:val="24"/>
          <w:szCs w:val="24"/>
          <w:lang w:val="es-ES" w:eastAsia="en-US"/>
        </w:rPr>
        <w:t>Garantizar niveles crecientes de equidad, calidad, eficiencia y efectividad de la educación técnico profesional, como elemento clave de las estrategias de inclusión social, de desarrollo y de crecimiento socio-económico del país y sus regiones, de innovación tecnológica y de promoción del trabajo decente, como modo de garantizar la dignidad de las personas</w:t>
      </w:r>
    </w:p>
    <w:p w14:paraId="24F5BBA5" w14:textId="77777777" w:rsidR="002A12A1" w:rsidRPr="002A12A1" w:rsidRDefault="002A12A1" w:rsidP="002A12A1">
      <w:pPr>
        <w:numPr>
          <w:ilvl w:val="0"/>
          <w:numId w:val="16"/>
        </w:numPr>
        <w:pBdr>
          <w:top w:val="none" w:sz="0" w:space="0" w:color="auto"/>
          <w:left w:val="none" w:sz="0" w:space="0" w:color="auto"/>
          <w:bottom w:val="none" w:sz="0" w:space="0" w:color="auto"/>
          <w:right w:val="none" w:sz="0" w:space="0" w:color="auto"/>
          <w:between w:val="none" w:sz="0" w:space="0" w:color="auto"/>
        </w:pBdr>
        <w:spacing w:after="160" w:line="256" w:lineRule="auto"/>
        <w:contextualSpacing/>
        <w:jc w:val="both"/>
        <w:rPr>
          <w:rFonts w:ascii="Calibri" w:eastAsia="Calibri" w:hAnsi="Calibri" w:cs="Times New Roman"/>
          <w:color w:val="auto"/>
          <w:sz w:val="24"/>
          <w:szCs w:val="24"/>
          <w:lang w:val="es-ES" w:eastAsia="en-US"/>
        </w:rPr>
      </w:pPr>
      <w:r w:rsidRPr="002A12A1">
        <w:rPr>
          <w:rFonts w:ascii="Calibri" w:eastAsia="Calibri" w:hAnsi="Calibri" w:cs="Times New Roman"/>
          <w:color w:val="auto"/>
          <w:sz w:val="24"/>
          <w:szCs w:val="24"/>
          <w:lang w:val="es-ES" w:eastAsia="en-US"/>
        </w:rPr>
        <w:t>Articular con otros organismos del Estado, los sectores socio-productivos, los Consejos provinciales de educación, trabajo y producción de las distintas provincias políticas con impacto territorial que promuevan el desarrollo y la inclusión social a través del trabajo</w:t>
      </w:r>
    </w:p>
    <w:p w14:paraId="793FCB1E" w14:textId="77777777" w:rsidR="005400D6" w:rsidRPr="002A12A1" w:rsidRDefault="005400D6" w:rsidP="00AB63E6">
      <w:pPr>
        <w:rPr>
          <w:rFonts w:asciiTheme="minorHAnsi" w:hAnsiTheme="minorHAnsi" w:cstheme="minorHAnsi"/>
          <w:b/>
          <w:sz w:val="24"/>
          <w:szCs w:val="24"/>
          <w:lang w:val="es-ES"/>
        </w:rPr>
      </w:pPr>
    </w:p>
    <w:p w14:paraId="71FAE572" w14:textId="77777777" w:rsidR="00AB63E6" w:rsidRPr="002A12A1" w:rsidRDefault="00AB63E6" w:rsidP="00AB63E6">
      <w:pPr>
        <w:rPr>
          <w:rFonts w:asciiTheme="minorHAnsi" w:hAnsiTheme="minorHAnsi" w:cstheme="minorHAnsi"/>
          <w:sz w:val="24"/>
          <w:szCs w:val="24"/>
          <w:lang w:val="es-ES"/>
        </w:rPr>
      </w:pPr>
    </w:p>
    <w:p w14:paraId="249FFACB" w14:textId="77777777" w:rsidR="00CA7526" w:rsidRDefault="00CA7526">
      <w:pPr>
        <w:rPr>
          <w:rFonts w:asciiTheme="minorHAnsi" w:hAnsiTheme="minorHAnsi" w:cstheme="minorHAnsi"/>
        </w:rPr>
      </w:pPr>
    </w:p>
    <w:p w14:paraId="721A4651" w14:textId="01759547" w:rsidR="005E4E85" w:rsidRDefault="005E4E85" w:rsidP="005E4E85">
      <w:pPr>
        <w:jc w:val="right"/>
        <w:rPr>
          <w:rFonts w:asciiTheme="minorHAnsi" w:hAnsiTheme="minorHAnsi" w:cstheme="minorHAnsi"/>
        </w:rPr>
      </w:pPr>
    </w:p>
    <w:p w14:paraId="1B42F0BD" w14:textId="77777777" w:rsidR="005E4E85" w:rsidRDefault="005E4E85" w:rsidP="005E4E85">
      <w:pPr>
        <w:jc w:val="right"/>
        <w:rPr>
          <w:rFonts w:asciiTheme="minorHAnsi" w:hAnsiTheme="minorHAnsi" w:cstheme="minorHAnsi"/>
        </w:rPr>
        <w:sectPr w:rsidR="005E4E85" w:rsidSect="00A31061">
          <w:headerReference w:type="default" r:id="rId16"/>
          <w:footerReference w:type="default" r:id="rId17"/>
          <w:pgSz w:w="11909" w:h="16834" w:code="9"/>
          <w:pgMar w:top="1417" w:right="1701" w:bottom="1417" w:left="1701" w:header="0" w:footer="720" w:gutter="0"/>
          <w:pgNumType w:start="1"/>
          <w:cols w:space="720"/>
          <w:docGrid w:linePitch="299"/>
        </w:sectPr>
      </w:pPr>
    </w:p>
    <w:p w14:paraId="79499E98" w14:textId="12919AAC" w:rsidR="004E2280" w:rsidRDefault="00CA7526" w:rsidP="00CA7526">
      <w:pPr>
        <w:pBdr>
          <w:top w:val="none" w:sz="0" w:space="0" w:color="auto"/>
          <w:left w:val="none" w:sz="0" w:space="0" w:color="auto"/>
          <w:bottom w:val="none" w:sz="0" w:space="0" w:color="auto"/>
          <w:right w:val="none" w:sz="0" w:space="0" w:color="auto"/>
          <w:between w:val="none" w:sz="0" w:space="0" w:color="auto"/>
        </w:pBdr>
        <w:spacing w:after="160" w:line="259" w:lineRule="auto"/>
        <w:jc w:val="center"/>
        <w:rPr>
          <w:rFonts w:ascii="Calibri" w:eastAsia="Calibri" w:hAnsi="Calibri" w:cs="Times New Roman"/>
          <w:b/>
          <w:color w:val="auto"/>
          <w:sz w:val="28"/>
          <w:szCs w:val="28"/>
          <w:lang w:val="es-ES" w:eastAsia="en-US"/>
        </w:rPr>
      </w:pPr>
      <w:r w:rsidRPr="00CA7526">
        <w:rPr>
          <w:rFonts w:ascii="Calibri" w:eastAsia="Calibri" w:hAnsi="Calibri" w:cs="Times New Roman"/>
          <w:b/>
          <w:color w:val="auto"/>
          <w:sz w:val="28"/>
          <w:szCs w:val="28"/>
          <w:lang w:val="es-ES" w:eastAsia="en-US"/>
        </w:rPr>
        <w:lastRenderedPageBreak/>
        <w:t>ANEXO II</w:t>
      </w:r>
      <w:r w:rsidR="003915FD">
        <w:rPr>
          <w:rFonts w:ascii="Calibri" w:eastAsia="Calibri" w:hAnsi="Calibri" w:cs="Times New Roman"/>
          <w:b/>
          <w:color w:val="auto"/>
          <w:sz w:val="28"/>
          <w:szCs w:val="28"/>
          <w:lang w:val="es-ES" w:eastAsia="en-US"/>
        </w:rPr>
        <w:t>I</w:t>
      </w:r>
      <w:r w:rsidRPr="00CA7526">
        <w:rPr>
          <w:rFonts w:ascii="Calibri" w:eastAsia="Calibri" w:hAnsi="Calibri" w:cs="Times New Roman"/>
          <w:b/>
          <w:color w:val="auto"/>
          <w:sz w:val="28"/>
          <w:szCs w:val="28"/>
          <w:lang w:val="es-ES" w:eastAsia="en-US"/>
        </w:rPr>
        <w:t xml:space="preserve"> </w:t>
      </w:r>
    </w:p>
    <w:p w14:paraId="15EEB317" w14:textId="39EEBE74"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after="160" w:line="259" w:lineRule="auto"/>
        <w:jc w:val="center"/>
        <w:rPr>
          <w:rFonts w:ascii="Calibri" w:eastAsia="Calibri" w:hAnsi="Calibri" w:cs="Times New Roman"/>
          <w:b/>
          <w:color w:val="auto"/>
          <w:sz w:val="28"/>
          <w:szCs w:val="28"/>
          <w:lang w:val="es-ES" w:eastAsia="en-US"/>
        </w:rPr>
      </w:pPr>
      <w:r w:rsidRPr="00CA7526">
        <w:rPr>
          <w:rFonts w:ascii="Calibri" w:eastAsia="Calibri" w:hAnsi="Calibri" w:cs="Times New Roman"/>
          <w:b/>
          <w:color w:val="auto"/>
          <w:sz w:val="28"/>
          <w:szCs w:val="28"/>
          <w:lang w:val="es-ES" w:eastAsia="en-US"/>
        </w:rPr>
        <w:t>Características de algunas intervenciones que fomentan las habilidades socioemocionales en América Latina en infancia</w:t>
      </w:r>
    </w:p>
    <w:tbl>
      <w:tblPr>
        <w:tblStyle w:val="Tablaconcuadrcula1"/>
        <w:tblW w:w="0" w:type="auto"/>
        <w:tblLook w:val="04A0" w:firstRow="1" w:lastRow="0" w:firstColumn="1" w:lastColumn="0" w:noHBand="0" w:noVBand="1"/>
      </w:tblPr>
      <w:tblGrid>
        <w:gridCol w:w="1977"/>
        <w:gridCol w:w="2262"/>
        <w:gridCol w:w="709"/>
        <w:gridCol w:w="1315"/>
        <w:gridCol w:w="2544"/>
        <w:gridCol w:w="5187"/>
      </w:tblGrid>
      <w:tr w:rsidR="00CA7526" w:rsidRPr="00CA7526" w14:paraId="4C769BF7" w14:textId="77777777" w:rsidTr="00B373C2">
        <w:tc>
          <w:tcPr>
            <w:tcW w:w="1980" w:type="dxa"/>
          </w:tcPr>
          <w:p w14:paraId="01594603"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b/>
                <w:color w:val="auto"/>
                <w:lang w:val="es-ES" w:eastAsia="en-US"/>
              </w:rPr>
            </w:pPr>
            <w:r w:rsidRPr="00CA7526">
              <w:rPr>
                <w:rFonts w:ascii="Calibri" w:eastAsia="Calibri" w:hAnsi="Calibri" w:cs="Times New Roman"/>
                <w:b/>
                <w:color w:val="auto"/>
                <w:lang w:val="es-ES" w:eastAsia="en-US"/>
              </w:rPr>
              <w:t>Programa</w:t>
            </w:r>
          </w:p>
        </w:tc>
        <w:tc>
          <w:tcPr>
            <w:tcW w:w="2268" w:type="dxa"/>
          </w:tcPr>
          <w:p w14:paraId="58DF8D99"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b/>
                <w:color w:val="auto"/>
                <w:lang w:val="es-ES" w:eastAsia="en-US"/>
              </w:rPr>
            </w:pPr>
            <w:r w:rsidRPr="00CA7526">
              <w:rPr>
                <w:rFonts w:ascii="Calibri" w:eastAsia="Calibri" w:hAnsi="Calibri" w:cs="Times New Roman"/>
                <w:b/>
                <w:color w:val="auto"/>
                <w:lang w:val="es-ES" w:eastAsia="en-US"/>
              </w:rPr>
              <w:t xml:space="preserve">Objetivo </w:t>
            </w:r>
          </w:p>
        </w:tc>
        <w:tc>
          <w:tcPr>
            <w:tcW w:w="709" w:type="dxa"/>
          </w:tcPr>
          <w:p w14:paraId="1347FC61"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b/>
                <w:color w:val="auto"/>
                <w:lang w:val="es-ES" w:eastAsia="en-US"/>
              </w:rPr>
            </w:pPr>
            <w:r w:rsidRPr="00CA7526">
              <w:rPr>
                <w:rFonts w:ascii="Calibri" w:eastAsia="Calibri" w:hAnsi="Calibri" w:cs="Times New Roman"/>
                <w:b/>
                <w:color w:val="auto"/>
                <w:lang w:val="es-ES" w:eastAsia="en-US"/>
              </w:rPr>
              <w:t>Edad</w:t>
            </w:r>
          </w:p>
        </w:tc>
        <w:tc>
          <w:tcPr>
            <w:tcW w:w="1276" w:type="dxa"/>
          </w:tcPr>
          <w:p w14:paraId="4BA9D35A"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b/>
                <w:color w:val="auto"/>
                <w:lang w:val="es-ES" w:eastAsia="en-US"/>
              </w:rPr>
            </w:pPr>
            <w:r w:rsidRPr="00CA7526">
              <w:rPr>
                <w:rFonts w:ascii="Calibri" w:eastAsia="Calibri" w:hAnsi="Calibri" w:cs="Times New Roman"/>
                <w:b/>
                <w:color w:val="auto"/>
                <w:lang w:val="es-ES" w:eastAsia="en-US"/>
              </w:rPr>
              <w:t>Localización</w:t>
            </w:r>
          </w:p>
        </w:tc>
        <w:tc>
          <w:tcPr>
            <w:tcW w:w="2551" w:type="dxa"/>
          </w:tcPr>
          <w:p w14:paraId="4D1E13CA"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b/>
                <w:color w:val="auto"/>
                <w:lang w:val="es-ES" w:eastAsia="en-US"/>
              </w:rPr>
            </w:pPr>
            <w:r w:rsidRPr="00CA7526">
              <w:rPr>
                <w:rFonts w:ascii="Calibri" w:eastAsia="Calibri" w:hAnsi="Calibri" w:cs="Times New Roman"/>
                <w:b/>
                <w:color w:val="auto"/>
                <w:lang w:val="es-ES" w:eastAsia="en-US"/>
              </w:rPr>
              <w:t>Población</w:t>
            </w:r>
          </w:p>
        </w:tc>
        <w:tc>
          <w:tcPr>
            <w:tcW w:w="5210" w:type="dxa"/>
          </w:tcPr>
          <w:p w14:paraId="15E9FC09"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b/>
                <w:color w:val="auto"/>
                <w:lang w:val="es-ES" w:eastAsia="en-US"/>
              </w:rPr>
            </w:pPr>
            <w:r w:rsidRPr="00CA7526">
              <w:rPr>
                <w:rFonts w:ascii="Calibri" w:eastAsia="Calibri" w:hAnsi="Calibri" w:cs="Times New Roman"/>
                <w:b/>
                <w:color w:val="auto"/>
                <w:lang w:val="es-ES" w:eastAsia="en-US"/>
              </w:rPr>
              <w:t>Tipo de programa</w:t>
            </w:r>
          </w:p>
        </w:tc>
      </w:tr>
      <w:tr w:rsidR="00CA7526" w:rsidRPr="00CA7526" w14:paraId="17656FEA" w14:textId="77777777" w:rsidTr="00B373C2">
        <w:tc>
          <w:tcPr>
            <w:tcW w:w="1980" w:type="dxa"/>
          </w:tcPr>
          <w:p w14:paraId="7D4A437E"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Componente desarrollo</w:t>
            </w:r>
          </w:p>
          <w:p w14:paraId="250C4724"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infantil temprano de</w:t>
            </w:r>
          </w:p>
          <w:p w14:paraId="6311E80C"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Familias en Acción</w:t>
            </w:r>
          </w:p>
          <w:p w14:paraId="41000880"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(Colombia)</w:t>
            </w:r>
          </w:p>
        </w:tc>
        <w:tc>
          <w:tcPr>
            <w:tcW w:w="2268" w:type="dxa"/>
          </w:tcPr>
          <w:p w14:paraId="3952DECE"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Salud</w:t>
            </w:r>
          </w:p>
        </w:tc>
        <w:tc>
          <w:tcPr>
            <w:tcW w:w="709" w:type="dxa"/>
          </w:tcPr>
          <w:p w14:paraId="3B3A698A"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1-2</w:t>
            </w:r>
          </w:p>
        </w:tc>
        <w:tc>
          <w:tcPr>
            <w:tcW w:w="1276" w:type="dxa"/>
          </w:tcPr>
          <w:p w14:paraId="4AEFB1C4"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casa</w:t>
            </w:r>
          </w:p>
        </w:tc>
        <w:tc>
          <w:tcPr>
            <w:tcW w:w="2551" w:type="dxa"/>
          </w:tcPr>
          <w:p w14:paraId="688395DA"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Niños de hogares</w:t>
            </w:r>
          </w:p>
          <w:p w14:paraId="1B18AA62"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beneficiarios del</w:t>
            </w:r>
          </w:p>
          <w:p w14:paraId="1C4D3171"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programa nacional de</w:t>
            </w:r>
          </w:p>
          <w:p w14:paraId="586E8C99"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TMC</w:t>
            </w:r>
          </w:p>
        </w:tc>
        <w:tc>
          <w:tcPr>
            <w:tcW w:w="5210" w:type="dxa"/>
          </w:tcPr>
          <w:p w14:paraId="2414AD8A"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Estimulación psicosocial apoyada por mujeres líderes</w:t>
            </w:r>
          </w:p>
          <w:p w14:paraId="48524672"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comunitarias y suplementos nutritivos</w:t>
            </w:r>
          </w:p>
        </w:tc>
      </w:tr>
      <w:tr w:rsidR="00CA7526" w:rsidRPr="00CA7526" w14:paraId="165057CB" w14:textId="77777777" w:rsidTr="00B373C2">
        <w:tc>
          <w:tcPr>
            <w:tcW w:w="1980" w:type="dxa"/>
          </w:tcPr>
          <w:p w14:paraId="29831816"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 xml:space="preserve">Tools of </w:t>
            </w:r>
            <w:proofErr w:type="spellStart"/>
            <w:r w:rsidRPr="00CA7526">
              <w:rPr>
                <w:rFonts w:ascii="Calibri" w:eastAsia="Calibri" w:hAnsi="Calibri" w:cs="Times New Roman"/>
                <w:color w:val="auto"/>
                <w:lang w:val="es-ES" w:eastAsia="en-US"/>
              </w:rPr>
              <w:t>the</w:t>
            </w:r>
            <w:proofErr w:type="spellEnd"/>
            <w:r w:rsidRPr="00CA7526">
              <w:rPr>
                <w:rFonts w:ascii="Calibri" w:eastAsia="Calibri" w:hAnsi="Calibri" w:cs="Times New Roman"/>
                <w:color w:val="auto"/>
                <w:lang w:val="es-ES" w:eastAsia="en-US"/>
              </w:rPr>
              <w:t xml:space="preserve"> </w:t>
            </w:r>
            <w:proofErr w:type="spellStart"/>
            <w:r w:rsidRPr="00CA7526">
              <w:rPr>
                <w:rFonts w:ascii="Calibri" w:eastAsia="Calibri" w:hAnsi="Calibri" w:cs="Times New Roman"/>
                <w:color w:val="auto"/>
                <w:lang w:val="es-ES" w:eastAsia="en-US"/>
              </w:rPr>
              <w:t>Mind</w:t>
            </w:r>
            <w:proofErr w:type="spellEnd"/>
            <w:r w:rsidRPr="00CA7526">
              <w:rPr>
                <w:rFonts w:ascii="Calibri" w:eastAsia="Calibri" w:hAnsi="Calibri" w:cs="Times New Roman"/>
                <w:color w:val="auto"/>
                <w:lang w:val="es-ES" w:eastAsia="en-US"/>
              </w:rPr>
              <w:t xml:space="preserve"> [Herramientas de la mente] (Chile, EEUU, otros)</w:t>
            </w:r>
          </w:p>
        </w:tc>
        <w:tc>
          <w:tcPr>
            <w:tcW w:w="2268" w:type="dxa"/>
          </w:tcPr>
          <w:p w14:paraId="253FC0B0"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Aprendizaje académico</w:t>
            </w:r>
          </w:p>
        </w:tc>
        <w:tc>
          <w:tcPr>
            <w:tcW w:w="709" w:type="dxa"/>
          </w:tcPr>
          <w:p w14:paraId="19CFD85C"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3-4</w:t>
            </w:r>
          </w:p>
        </w:tc>
        <w:tc>
          <w:tcPr>
            <w:tcW w:w="1276" w:type="dxa"/>
          </w:tcPr>
          <w:p w14:paraId="55AC12A5"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Escuela</w:t>
            </w:r>
          </w:p>
        </w:tc>
        <w:tc>
          <w:tcPr>
            <w:tcW w:w="2551" w:type="dxa"/>
          </w:tcPr>
          <w:p w14:paraId="455419E2"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Alumnos de familia de</w:t>
            </w:r>
          </w:p>
          <w:p w14:paraId="4671DA0E"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bajo ingreso</w:t>
            </w:r>
          </w:p>
        </w:tc>
        <w:tc>
          <w:tcPr>
            <w:tcW w:w="5210" w:type="dxa"/>
          </w:tcPr>
          <w:p w14:paraId="18C71498"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Estrategias pedagógicas y enseñanzas en la aula</w:t>
            </w:r>
          </w:p>
          <w:p w14:paraId="286DC5F7"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(juego de rol, aprendizaje grupal)</w:t>
            </w:r>
          </w:p>
        </w:tc>
      </w:tr>
      <w:tr w:rsidR="00CA7526" w:rsidRPr="00CA7526" w14:paraId="70CDF413" w14:textId="77777777" w:rsidTr="00B373C2">
        <w:tc>
          <w:tcPr>
            <w:tcW w:w="1980" w:type="dxa"/>
          </w:tcPr>
          <w:p w14:paraId="2344D007"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Escuela Nueva (Colombia, México, India, Vietnam, otros)</w:t>
            </w:r>
          </w:p>
        </w:tc>
        <w:tc>
          <w:tcPr>
            <w:tcW w:w="2268" w:type="dxa"/>
          </w:tcPr>
          <w:p w14:paraId="21ED68BF"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Mejora de la</w:t>
            </w:r>
          </w:p>
          <w:p w14:paraId="2BD836D0"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cualidad de la</w:t>
            </w:r>
          </w:p>
          <w:p w14:paraId="20BB91B8"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educación</w:t>
            </w:r>
          </w:p>
        </w:tc>
        <w:tc>
          <w:tcPr>
            <w:tcW w:w="709" w:type="dxa"/>
          </w:tcPr>
          <w:p w14:paraId="56D2169C"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6-11</w:t>
            </w:r>
          </w:p>
        </w:tc>
        <w:tc>
          <w:tcPr>
            <w:tcW w:w="1276" w:type="dxa"/>
          </w:tcPr>
          <w:p w14:paraId="54BA458C"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escuela</w:t>
            </w:r>
          </w:p>
        </w:tc>
        <w:tc>
          <w:tcPr>
            <w:tcW w:w="2551" w:type="dxa"/>
          </w:tcPr>
          <w:p w14:paraId="090AF4C3"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Alumnos de áreas</w:t>
            </w:r>
          </w:p>
          <w:p w14:paraId="045C9BB5"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rurales</w:t>
            </w:r>
          </w:p>
        </w:tc>
        <w:tc>
          <w:tcPr>
            <w:tcW w:w="5210" w:type="dxa"/>
          </w:tcPr>
          <w:p w14:paraId="6FCE3170"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Practicas pedagógicas y organización de la aula para</w:t>
            </w:r>
          </w:p>
          <w:p w14:paraId="544B88DA"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 xml:space="preserve">aprendizaje activo </w:t>
            </w:r>
            <w:proofErr w:type="spellStart"/>
            <w:r w:rsidRPr="00CA7526">
              <w:rPr>
                <w:rFonts w:ascii="Calibri" w:eastAsia="Calibri" w:hAnsi="Calibri" w:cs="Times New Roman"/>
                <w:color w:val="auto"/>
                <w:lang w:val="es-ES" w:eastAsia="en-US"/>
              </w:rPr>
              <w:t>y</w:t>
            </w:r>
            <w:proofErr w:type="spellEnd"/>
            <w:r w:rsidRPr="00CA7526">
              <w:rPr>
                <w:rFonts w:ascii="Calibri" w:eastAsia="Calibri" w:hAnsi="Calibri" w:cs="Times New Roman"/>
                <w:color w:val="auto"/>
                <w:lang w:val="es-ES" w:eastAsia="en-US"/>
              </w:rPr>
              <w:t xml:space="preserve"> instrucción multigrado</w:t>
            </w:r>
          </w:p>
        </w:tc>
      </w:tr>
      <w:tr w:rsidR="00CA7526" w:rsidRPr="00CA7526" w14:paraId="0F9E4461" w14:textId="77777777" w:rsidTr="00B373C2">
        <w:tc>
          <w:tcPr>
            <w:tcW w:w="1980" w:type="dxa"/>
          </w:tcPr>
          <w:p w14:paraId="281977C9"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Fútbol con Corazón (Colombia</w:t>
            </w:r>
          </w:p>
        </w:tc>
        <w:tc>
          <w:tcPr>
            <w:tcW w:w="2268" w:type="dxa"/>
          </w:tcPr>
          <w:p w14:paraId="74152FA9"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Desarrollo social y</w:t>
            </w:r>
          </w:p>
          <w:p w14:paraId="6BD257D5"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prevención de la violencia</w:t>
            </w:r>
          </w:p>
        </w:tc>
        <w:tc>
          <w:tcPr>
            <w:tcW w:w="709" w:type="dxa"/>
          </w:tcPr>
          <w:p w14:paraId="7F8086E1"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5-17</w:t>
            </w:r>
          </w:p>
        </w:tc>
        <w:tc>
          <w:tcPr>
            <w:tcW w:w="1276" w:type="dxa"/>
          </w:tcPr>
          <w:p w14:paraId="00C3535D"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centro</w:t>
            </w:r>
          </w:p>
        </w:tc>
        <w:tc>
          <w:tcPr>
            <w:tcW w:w="2551" w:type="dxa"/>
          </w:tcPr>
          <w:p w14:paraId="6061C05E"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Niños de barrios desventajados que siguen la educación formal</w:t>
            </w:r>
          </w:p>
        </w:tc>
        <w:tc>
          <w:tcPr>
            <w:tcW w:w="5210" w:type="dxa"/>
          </w:tcPr>
          <w:p w14:paraId="211DCF16"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Fútbol en equipos de género mixto con reglas adaptadas para enseñar trabajo en equipo autorregulación y apoyo por mentores</w:t>
            </w:r>
          </w:p>
        </w:tc>
      </w:tr>
      <w:tr w:rsidR="00CA7526" w:rsidRPr="00CA7526" w14:paraId="7B1FE0DF" w14:textId="77777777" w:rsidTr="00B373C2">
        <w:tc>
          <w:tcPr>
            <w:tcW w:w="1980" w:type="dxa"/>
          </w:tcPr>
          <w:p w14:paraId="45B1F85B"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Escuela Amiga (Perú)</w:t>
            </w:r>
          </w:p>
        </w:tc>
        <w:tc>
          <w:tcPr>
            <w:tcW w:w="2268" w:type="dxa"/>
          </w:tcPr>
          <w:p w14:paraId="5791A0F6"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Prevención de violencia y aprendizaje de los estudiantes</w:t>
            </w:r>
          </w:p>
        </w:tc>
        <w:tc>
          <w:tcPr>
            <w:tcW w:w="709" w:type="dxa"/>
          </w:tcPr>
          <w:p w14:paraId="08D8D869"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6-17</w:t>
            </w:r>
          </w:p>
        </w:tc>
        <w:tc>
          <w:tcPr>
            <w:tcW w:w="1276" w:type="dxa"/>
          </w:tcPr>
          <w:p w14:paraId="01F2DBDC"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escuela</w:t>
            </w:r>
          </w:p>
        </w:tc>
        <w:tc>
          <w:tcPr>
            <w:tcW w:w="2551" w:type="dxa"/>
          </w:tcPr>
          <w:p w14:paraId="5CE944BC"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Alumnos de barrios desventajados de la capital</w:t>
            </w:r>
          </w:p>
        </w:tc>
        <w:tc>
          <w:tcPr>
            <w:tcW w:w="5210" w:type="dxa"/>
          </w:tcPr>
          <w:p w14:paraId="7BFEDAE1"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Capacitación de docentes y principales de escuelas, plan de estudios de habilidades socioemocional, apoyo a docentes en colegios</w:t>
            </w:r>
          </w:p>
        </w:tc>
      </w:tr>
    </w:tbl>
    <w:p w14:paraId="1102C406"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after="160" w:line="259" w:lineRule="auto"/>
        <w:rPr>
          <w:rFonts w:ascii="Calibri" w:eastAsia="Calibri" w:hAnsi="Calibri" w:cs="Times New Roman"/>
          <w:color w:val="auto"/>
          <w:lang w:val="es-ES" w:eastAsia="en-US"/>
        </w:rPr>
      </w:pPr>
    </w:p>
    <w:p w14:paraId="3226DB25"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after="160" w:line="259" w:lineRule="auto"/>
        <w:rPr>
          <w:rFonts w:ascii="Calibri" w:eastAsia="Calibri" w:hAnsi="Calibri" w:cs="Times New Roman"/>
          <w:color w:val="auto"/>
          <w:lang w:val="es-ES" w:eastAsia="en-US"/>
        </w:rPr>
      </w:pPr>
      <w:r w:rsidRPr="00CA7526">
        <w:rPr>
          <w:rFonts w:ascii="Calibri" w:eastAsia="Calibri" w:hAnsi="Calibri" w:cs="Times New Roman"/>
          <w:b/>
          <w:color w:val="auto"/>
          <w:lang w:val="es-ES" w:eastAsia="en-US"/>
        </w:rPr>
        <w:t>Fuente:</w:t>
      </w:r>
      <w:r w:rsidRPr="00CA7526">
        <w:rPr>
          <w:rFonts w:ascii="Calibri" w:eastAsia="Calibri" w:hAnsi="Calibri" w:cs="Times New Roman"/>
          <w:color w:val="auto"/>
          <w:lang w:val="es-ES" w:eastAsia="en-US"/>
        </w:rPr>
        <w:t xml:space="preserve"> </w:t>
      </w:r>
      <w:proofErr w:type="spellStart"/>
      <w:r w:rsidRPr="00CA7526">
        <w:rPr>
          <w:rFonts w:ascii="Calibri" w:eastAsia="Calibri" w:hAnsi="Calibri" w:cs="Times New Roman"/>
          <w:color w:val="auto"/>
          <w:lang w:val="es-ES" w:eastAsia="en-US"/>
        </w:rPr>
        <w:t>Cunningham</w:t>
      </w:r>
      <w:proofErr w:type="spellEnd"/>
      <w:r w:rsidRPr="00CA7526">
        <w:rPr>
          <w:rFonts w:ascii="Calibri" w:eastAsia="Calibri" w:hAnsi="Calibri" w:cs="Times New Roman"/>
          <w:color w:val="auto"/>
          <w:lang w:val="es-ES" w:eastAsia="en-US"/>
        </w:rPr>
        <w:t xml:space="preserve">, Acosta, y </w:t>
      </w:r>
      <w:proofErr w:type="spellStart"/>
      <w:r w:rsidRPr="00CA7526">
        <w:rPr>
          <w:rFonts w:ascii="Calibri" w:eastAsia="Calibri" w:hAnsi="Calibri" w:cs="Times New Roman"/>
          <w:color w:val="auto"/>
          <w:lang w:val="es-ES" w:eastAsia="en-US"/>
        </w:rPr>
        <w:t>Muller</w:t>
      </w:r>
      <w:proofErr w:type="spellEnd"/>
      <w:r w:rsidRPr="00CA7526">
        <w:rPr>
          <w:rFonts w:ascii="Calibri" w:eastAsia="Calibri" w:hAnsi="Calibri" w:cs="Times New Roman"/>
          <w:color w:val="auto"/>
          <w:lang w:val="es-ES" w:eastAsia="en-US"/>
        </w:rPr>
        <w:t xml:space="preserve"> (2016). En: </w:t>
      </w:r>
      <w:r w:rsidRPr="00CA7526">
        <w:rPr>
          <w:rFonts w:ascii="Calibri" w:eastAsia="Calibri" w:hAnsi="Calibri" w:cs="Times New Roman"/>
          <w:i/>
          <w:color w:val="auto"/>
          <w:lang w:val="es-ES" w:eastAsia="en-US"/>
        </w:rPr>
        <w:t>“Invertir en habilidades Socio emocionales”.</w:t>
      </w:r>
      <w:r w:rsidRPr="00CA7526">
        <w:rPr>
          <w:rFonts w:ascii="Calibri" w:eastAsia="Calibri" w:hAnsi="Calibri" w:cs="Times New Roman"/>
          <w:color w:val="auto"/>
          <w:lang w:val="es-ES" w:eastAsia="en-US"/>
        </w:rPr>
        <w:t xml:space="preserve"> Presentación </w:t>
      </w:r>
      <w:proofErr w:type="spellStart"/>
      <w:r w:rsidRPr="00CA7526">
        <w:rPr>
          <w:rFonts w:ascii="Calibri" w:eastAsia="Calibri" w:hAnsi="Calibri" w:cs="Times New Roman"/>
          <w:color w:val="auto"/>
          <w:lang w:val="es-ES" w:eastAsia="en-US"/>
        </w:rPr>
        <w:t>World</w:t>
      </w:r>
      <w:proofErr w:type="spellEnd"/>
      <w:r w:rsidRPr="00CA7526">
        <w:rPr>
          <w:rFonts w:ascii="Calibri" w:eastAsia="Calibri" w:hAnsi="Calibri" w:cs="Times New Roman"/>
          <w:color w:val="auto"/>
          <w:lang w:val="es-ES" w:eastAsia="en-US"/>
        </w:rPr>
        <w:t xml:space="preserve"> Bank </w:t>
      </w:r>
      <w:proofErr w:type="spellStart"/>
      <w:r w:rsidRPr="00CA7526">
        <w:rPr>
          <w:rFonts w:ascii="Calibri" w:eastAsia="Calibri" w:hAnsi="Calibri" w:cs="Times New Roman"/>
          <w:color w:val="auto"/>
          <w:lang w:val="es-ES" w:eastAsia="en-US"/>
        </w:rPr>
        <w:t>Group</w:t>
      </w:r>
      <w:proofErr w:type="spellEnd"/>
      <w:r w:rsidRPr="00CA7526">
        <w:rPr>
          <w:rFonts w:ascii="Calibri" w:eastAsia="Calibri" w:hAnsi="Calibri" w:cs="Times New Roman"/>
          <w:color w:val="auto"/>
          <w:lang w:val="es-ES" w:eastAsia="en-US"/>
        </w:rPr>
        <w:t>. Seminario Chile/Oct2017</w:t>
      </w:r>
    </w:p>
    <w:p w14:paraId="17B1E06D"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after="160" w:line="259" w:lineRule="auto"/>
        <w:rPr>
          <w:rFonts w:ascii="Calibri" w:eastAsia="Calibri" w:hAnsi="Calibri" w:cs="Times New Roman"/>
          <w:color w:val="auto"/>
          <w:lang w:val="es-ES" w:eastAsia="en-US"/>
        </w:rPr>
      </w:pPr>
    </w:p>
    <w:p w14:paraId="1DFB821A"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after="160" w:line="259" w:lineRule="auto"/>
        <w:rPr>
          <w:rFonts w:ascii="Calibri" w:eastAsia="Calibri" w:hAnsi="Calibri" w:cs="Times New Roman"/>
          <w:color w:val="auto"/>
          <w:lang w:val="es-ES" w:eastAsia="en-US"/>
        </w:rPr>
      </w:pPr>
    </w:p>
    <w:p w14:paraId="170D2D61" w14:textId="26033B1A" w:rsidR="004E2280" w:rsidRDefault="003915FD" w:rsidP="00CA7526">
      <w:pPr>
        <w:pBdr>
          <w:top w:val="none" w:sz="0" w:space="0" w:color="auto"/>
          <w:left w:val="none" w:sz="0" w:space="0" w:color="auto"/>
          <w:bottom w:val="none" w:sz="0" w:space="0" w:color="auto"/>
          <w:right w:val="none" w:sz="0" w:space="0" w:color="auto"/>
          <w:between w:val="none" w:sz="0" w:space="0" w:color="auto"/>
        </w:pBdr>
        <w:spacing w:after="160" w:line="259" w:lineRule="auto"/>
        <w:jc w:val="center"/>
        <w:rPr>
          <w:rFonts w:ascii="Calibri" w:eastAsia="Calibri" w:hAnsi="Calibri" w:cs="Times New Roman"/>
          <w:b/>
          <w:color w:val="auto"/>
          <w:sz w:val="28"/>
          <w:szCs w:val="28"/>
          <w:lang w:val="es-ES" w:eastAsia="en-US"/>
        </w:rPr>
      </w:pPr>
      <w:r>
        <w:rPr>
          <w:rFonts w:ascii="Calibri" w:eastAsia="Calibri" w:hAnsi="Calibri" w:cs="Times New Roman"/>
          <w:b/>
          <w:color w:val="auto"/>
          <w:sz w:val="28"/>
          <w:szCs w:val="28"/>
          <w:lang w:val="es-ES" w:eastAsia="en-US"/>
        </w:rPr>
        <w:lastRenderedPageBreak/>
        <w:t>ANEXO IV</w:t>
      </w:r>
      <w:r w:rsidR="00CA7526" w:rsidRPr="00CA7526">
        <w:rPr>
          <w:rFonts w:ascii="Calibri" w:eastAsia="Calibri" w:hAnsi="Calibri" w:cs="Times New Roman"/>
          <w:b/>
          <w:color w:val="auto"/>
          <w:sz w:val="28"/>
          <w:szCs w:val="28"/>
          <w:lang w:val="es-ES" w:eastAsia="en-US"/>
        </w:rPr>
        <w:t xml:space="preserve"> </w:t>
      </w:r>
    </w:p>
    <w:p w14:paraId="54BAE461" w14:textId="6494EA04"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after="160" w:line="259" w:lineRule="auto"/>
        <w:jc w:val="center"/>
        <w:rPr>
          <w:rFonts w:ascii="Calibri" w:eastAsia="Calibri" w:hAnsi="Calibri" w:cs="Times New Roman"/>
          <w:b/>
          <w:color w:val="auto"/>
          <w:sz w:val="28"/>
          <w:szCs w:val="28"/>
          <w:lang w:val="es-ES" w:eastAsia="en-US"/>
        </w:rPr>
      </w:pPr>
      <w:r w:rsidRPr="00CA7526">
        <w:rPr>
          <w:rFonts w:ascii="Calibri" w:eastAsia="Calibri" w:hAnsi="Calibri" w:cs="Times New Roman"/>
          <w:b/>
          <w:color w:val="auto"/>
          <w:sz w:val="28"/>
          <w:szCs w:val="28"/>
          <w:lang w:val="es-ES" w:eastAsia="en-US"/>
        </w:rPr>
        <w:t>Características de algunas intervenciones que fomentan las habilidades socioemocionales en América Latina en adolescencia y adultez temprana</w:t>
      </w:r>
    </w:p>
    <w:tbl>
      <w:tblPr>
        <w:tblStyle w:val="Tablaconcuadrcula1"/>
        <w:tblW w:w="0" w:type="auto"/>
        <w:tblLook w:val="04A0" w:firstRow="1" w:lastRow="0" w:firstColumn="1" w:lastColumn="0" w:noHBand="0" w:noVBand="1"/>
      </w:tblPr>
      <w:tblGrid>
        <w:gridCol w:w="1554"/>
        <w:gridCol w:w="1840"/>
        <w:gridCol w:w="1131"/>
        <w:gridCol w:w="1315"/>
        <w:gridCol w:w="2261"/>
        <w:gridCol w:w="5893"/>
      </w:tblGrid>
      <w:tr w:rsidR="00CA7526" w:rsidRPr="00CA7526" w14:paraId="07A191B9" w14:textId="77777777" w:rsidTr="00B373C2">
        <w:tc>
          <w:tcPr>
            <w:tcW w:w="1555" w:type="dxa"/>
          </w:tcPr>
          <w:p w14:paraId="20D83B47"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b/>
                <w:color w:val="auto"/>
                <w:lang w:val="es-ES" w:eastAsia="en-US"/>
              </w:rPr>
            </w:pPr>
            <w:r w:rsidRPr="00CA7526">
              <w:rPr>
                <w:rFonts w:ascii="Calibri" w:eastAsia="Calibri" w:hAnsi="Calibri" w:cs="Times New Roman"/>
                <w:b/>
                <w:color w:val="auto"/>
                <w:lang w:val="es-ES" w:eastAsia="en-US"/>
              </w:rPr>
              <w:t>Programa</w:t>
            </w:r>
          </w:p>
        </w:tc>
        <w:tc>
          <w:tcPr>
            <w:tcW w:w="1842" w:type="dxa"/>
          </w:tcPr>
          <w:p w14:paraId="2266C4B3"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b/>
                <w:color w:val="auto"/>
                <w:lang w:val="es-ES" w:eastAsia="en-US"/>
              </w:rPr>
            </w:pPr>
            <w:r w:rsidRPr="00CA7526">
              <w:rPr>
                <w:rFonts w:ascii="Calibri" w:eastAsia="Calibri" w:hAnsi="Calibri" w:cs="Times New Roman"/>
                <w:b/>
                <w:color w:val="auto"/>
                <w:lang w:val="es-ES" w:eastAsia="en-US"/>
              </w:rPr>
              <w:t xml:space="preserve">Objetivo </w:t>
            </w:r>
          </w:p>
        </w:tc>
        <w:tc>
          <w:tcPr>
            <w:tcW w:w="1134" w:type="dxa"/>
          </w:tcPr>
          <w:p w14:paraId="5B94B974" w14:textId="2CA21CB3" w:rsidR="00CA7526" w:rsidRPr="00CA7526" w:rsidRDefault="003915FD"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b/>
                <w:color w:val="auto"/>
                <w:lang w:val="es-ES" w:eastAsia="en-US"/>
              </w:rPr>
            </w:pPr>
            <w:r>
              <w:rPr>
                <w:rFonts w:ascii="Calibri" w:eastAsia="Calibri" w:hAnsi="Calibri" w:cs="Times New Roman"/>
                <w:b/>
                <w:color w:val="auto"/>
                <w:lang w:val="es-ES" w:eastAsia="en-US"/>
              </w:rPr>
              <w:t>E</w:t>
            </w:r>
            <w:r w:rsidR="00CA7526" w:rsidRPr="00CA7526">
              <w:rPr>
                <w:rFonts w:ascii="Calibri" w:eastAsia="Calibri" w:hAnsi="Calibri" w:cs="Times New Roman"/>
                <w:b/>
                <w:color w:val="auto"/>
                <w:lang w:val="es-ES" w:eastAsia="en-US"/>
              </w:rPr>
              <w:t>dad</w:t>
            </w:r>
          </w:p>
        </w:tc>
        <w:tc>
          <w:tcPr>
            <w:tcW w:w="1276" w:type="dxa"/>
          </w:tcPr>
          <w:p w14:paraId="739B7A58" w14:textId="7AAEC755" w:rsidR="00CA7526" w:rsidRPr="00CA7526" w:rsidRDefault="003915FD"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b/>
                <w:color w:val="auto"/>
                <w:lang w:val="es-ES" w:eastAsia="en-US"/>
              </w:rPr>
            </w:pPr>
            <w:r>
              <w:rPr>
                <w:rFonts w:ascii="Calibri" w:eastAsia="Calibri" w:hAnsi="Calibri" w:cs="Times New Roman"/>
                <w:b/>
                <w:color w:val="auto"/>
                <w:lang w:val="es-ES" w:eastAsia="en-US"/>
              </w:rPr>
              <w:t>Localizació</w:t>
            </w:r>
            <w:r w:rsidR="00CA7526" w:rsidRPr="00CA7526">
              <w:rPr>
                <w:rFonts w:ascii="Calibri" w:eastAsia="Calibri" w:hAnsi="Calibri" w:cs="Times New Roman"/>
                <w:b/>
                <w:color w:val="auto"/>
                <w:lang w:val="es-ES" w:eastAsia="en-US"/>
              </w:rPr>
              <w:t>n</w:t>
            </w:r>
          </w:p>
        </w:tc>
        <w:tc>
          <w:tcPr>
            <w:tcW w:w="2268" w:type="dxa"/>
          </w:tcPr>
          <w:p w14:paraId="2EB16EB1" w14:textId="1BB0D2F7" w:rsidR="00CA7526" w:rsidRPr="00CA7526" w:rsidRDefault="003915FD"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b/>
                <w:color w:val="auto"/>
                <w:lang w:val="es-ES" w:eastAsia="en-US"/>
              </w:rPr>
            </w:pPr>
            <w:r>
              <w:rPr>
                <w:rFonts w:ascii="Calibri" w:eastAsia="Calibri" w:hAnsi="Calibri" w:cs="Times New Roman"/>
                <w:b/>
                <w:color w:val="auto"/>
                <w:lang w:val="es-ES" w:eastAsia="en-US"/>
              </w:rPr>
              <w:t>P</w:t>
            </w:r>
            <w:bookmarkStart w:id="0" w:name="_GoBack"/>
            <w:bookmarkEnd w:id="0"/>
            <w:r>
              <w:rPr>
                <w:rFonts w:ascii="Calibri" w:eastAsia="Calibri" w:hAnsi="Calibri" w:cs="Times New Roman"/>
                <w:b/>
                <w:color w:val="auto"/>
                <w:lang w:val="es-ES" w:eastAsia="en-US"/>
              </w:rPr>
              <w:t>oblació</w:t>
            </w:r>
            <w:r w:rsidR="00CA7526" w:rsidRPr="00CA7526">
              <w:rPr>
                <w:rFonts w:ascii="Calibri" w:eastAsia="Calibri" w:hAnsi="Calibri" w:cs="Times New Roman"/>
                <w:b/>
                <w:color w:val="auto"/>
                <w:lang w:val="es-ES" w:eastAsia="en-US"/>
              </w:rPr>
              <w:t>n</w:t>
            </w:r>
          </w:p>
        </w:tc>
        <w:tc>
          <w:tcPr>
            <w:tcW w:w="5919" w:type="dxa"/>
          </w:tcPr>
          <w:p w14:paraId="67F0455B"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b/>
                <w:color w:val="auto"/>
                <w:lang w:val="es-ES" w:eastAsia="en-US"/>
              </w:rPr>
            </w:pPr>
            <w:r w:rsidRPr="00CA7526">
              <w:rPr>
                <w:rFonts w:ascii="Calibri" w:eastAsia="Calibri" w:hAnsi="Calibri" w:cs="Times New Roman"/>
                <w:b/>
                <w:color w:val="auto"/>
                <w:lang w:val="es-ES" w:eastAsia="en-US"/>
              </w:rPr>
              <w:t>Tipo de programa</w:t>
            </w:r>
          </w:p>
        </w:tc>
      </w:tr>
      <w:tr w:rsidR="00CA7526" w:rsidRPr="00CA7526" w14:paraId="7C184082" w14:textId="77777777" w:rsidTr="00B373C2">
        <w:tc>
          <w:tcPr>
            <w:tcW w:w="1555" w:type="dxa"/>
          </w:tcPr>
          <w:p w14:paraId="5C601BA1"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Construye T</w:t>
            </w:r>
          </w:p>
          <w:p w14:paraId="6E10DCE2"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(México)</w:t>
            </w:r>
          </w:p>
        </w:tc>
        <w:tc>
          <w:tcPr>
            <w:tcW w:w="1842" w:type="dxa"/>
          </w:tcPr>
          <w:p w14:paraId="17F6AB70"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La reducción de</w:t>
            </w:r>
          </w:p>
          <w:p w14:paraId="6D1B995D"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abandono</w:t>
            </w:r>
          </w:p>
          <w:p w14:paraId="56D76F08"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escolar y mejora</w:t>
            </w:r>
          </w:p>
          <w:p w14:paraId="21CB75A0"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de la calidad de</w:t>
            </w:r>
          </w:p>
          <w:p w14:paraId="156C4E4C"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la educación</w:t>
            </w:r>
          </w:p>
        </w:tc>
        <w:tc>
          <w:tcPr>
            <w:tcW w:w="1134" w:type="dxa"/>
          </w:tcPr>
          <w:p w14:paraId="770484E9"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15-18</w:t>
            </w:r>
          </w:p>
        </w:tc>
        <w:tc>
          <w:tcPr>
            <w:tcW w:w="1276" w:type="dxa"/>
          </w:tcPr>
          <w:p w14:paraId="036BCD8B"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Escuela</w:t>
            </w:r>
          </w:p>
        </w:tc>
        <w:tc>
          <w:tcPr>
            <w:tcW w:w="2268" w:type="dxa"/>
          </w:tcPr>
          <w:p w14:paraId="59B8FA60"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Alumnos de escuela</w:t>
            </w:r>
          </w:p>
          <w:p w14:paraId="286A2D83"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segundaria</w:t>
            </w:r>
          </w:p>
        </w:tc>
        <w:tc>
          <w:tcPr>
            <w:tcW w:w="5919" w:type="dxa"/>
          </w:tcPr>
          <w:p w14:paraId="0C60BF01"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Capacitación de docentes y principales de escuelas, plan</w:t>
            </w:r>
          </w:p>
          <w:p w14:paraId="768C369E"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de estudios de habilidades socioemocionales</w:t>
            </w:r>
          </w:p>
        </w:tc>
      </w:tr>
      <w:tr w:rsidR="00CA7526" w:rsidRPr="00CA7526" w14:paraId="4FF74E07" w14:textId="77777777" w:rsidTr="00B373C2">
        <w:tc>
          <w:tcPr>
            <w:tcW w:w="1555" w:type="dxa"/>
          </w:tcPr>
          <w:p w14:paraId="496FB7D5"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Jóvenes en Acción</w:t>
            </w:r>
          </w:p>
          <w:p w14:paraId="5DEC42EA"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(Colombia)</w:t>
            </w:r>
          </w:p>
        </w:tc>
        <w:tc>
          <w:tcPr>
            <w:tcW w:w="1842" w:type="dxa"/>
          </w:tcPr>
          <w:p w14:paraId="4BCFF15C"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Empleabilidad</w:t>
            </w:r>
          </w:p>
        </w:tc>
        <w:tc>
          <w:tcPr>
            <w:tcW w:w="1134" w:type="dxa"/>
          </w:tcPr>
          <w:p w14:paraId="036B34E9"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18-25</w:t>
            </w:r>
          </w:p>
        </w:tc>
        <w:tc>
          <w:tcPr>
            <w:tcW w:w="1276" w:type="dxa"/>
          </w:tcPr>
          <w:p w14:paraId="42D983FE"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Centro y</w:t>
            </w:r>
          </w:p>
          <w:p w14:paraId="2DA98DB4"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lugar de</w:t>
            </w:r>
          </w:p>
          <w:p w14:paraId="5CADF17B"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trabajo</w:t>
            </w:r>
          </w:p>
        </w:tc>
        <w:tc>
          <w:tcPr>
            <w:tcW w:w="2268" w:type="dxa"/>
          </w:tcPr>
          <w:p w14:paraId="1815D347"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Jóvenes de áreas</w:t>
            </w:r>
          </w:p>
          <w:p w14:paraId="18570B3C"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urbanas en los 20 por</w:t>
            </w:r>
          </w:p>
          <w:p w14:paraId="5E56B85D"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ciento más pobre</w:t>
            </w:r>
          </w:p>
        </w:tc>
        <w:tc>
          <w:tcPr>
            <w:tcW w:w="5919" w:type="dxa"/>
          </w:tcPr>
          <w:p w14:paraId="3FEBB122"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Capacitación técnica y socioemocional, pasantías, y elaboración de un proyecto de vida.</w:t>
            </w:r>
          </w:p>
        </w:tc>
      </w:tr>
      <w:tr w:rsidR="00CA7526" w:rsidRPr="00CA7526" w14:paraId="359F2084" w14:textId="77777777" w:rsidTr="00B373C2">
        <w:tc>
          <w:tcPr>
            <w:tcW w:w="1555" w:type="dxa"/>
          </w:tcPr>
          <w:p w14:paraId="5D7932DD"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Juventud y Empleo (República Dominicana)</w:t>
            </w:r>
          </w:p>
        </w:tc>
        <w:tc>
          <w:tcPr>
            <w:tcW w:w="1842" w:type="dxa"/>
          </w:tcPr>
          <w:p w14:paraId="0DA13DB4"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Empleabilidad</w:t>
            </w:r>
          </w:p>
        </w:tc>
        <w:tc>
          <w:tcPr>
            <w:tcW w:w="1134" w:type="dxa"/>
          </w:tcPr>
          <w:p w14:paraId="7DC8C7B4"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16-28</w:t>
            </w:r>
          </w:p>
        </w:tc>
        <w:tc>
          <w:tcPr>
            <w:tcW w:w="1276" w:type="dxa"/>
          </w:tcPr>
          <w:p w14:paraId="1AA22FC4"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Centro y</w:t>
            </w:r>
          </w:p>
          <w:p w14:paraId="5B0F30EB"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lugar de</w:t>
            </w:r>
          </w:p>
          <w:p w14:paraId="70D4827B"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trabajo</w:t>
            </w:r>
          </w:p>
        </w:tc>
        <w:tc>
          <w:tcPr>
            <w:tcW w:w="2268" w:type="dxa"/>
          </w:tcPr>
          <w:p w14:paraId="239EA418"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Jóvenes de hogares</w:t>
            </w:r>
          </w:p>
          <w:p w14:paraId="1809E67E"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pobres quienes no</w:t>
            </w:r>
          </w:p>
          <w:p w14:paraId="4EDC24F9"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acabaron escuela</w:t>
            </w:r>
          </w:p>
          <w:p w14:paraId="6E833CF2"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segundaria</w:t>
            </w:r>
          </w:p>
        </w:tc>
        <w:tc>
          <w:tcPr>
            <w:tcW w:w="5919" w:type="dxa"/>
          </w:tcPr>
          <w:p w14:paraId="3BC5FD9C"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Capacitación técnica y socioemocional, pasantías, y elaboración de un proyecto de vida.</w:t>
            </w:r>
          </w:p>
        </w:tc>
      </w:tr>
      <w:tr w:rsidR="00CA7526" w:rsidRPr="00CA7526" w14:paraId="245BBF36" w14:textId="77777777" w:rsidTr="00B373C2">
        <w:tc>
          <w:tcPr>
            <w:tcW w:w="1555" w:type="dxa"/>
          </w:tcPr>
          <w:p w14:paraId="34AF2F70"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Galpão Aplauso</w:t>
            </w:r>
          </w:p>
          <w:p w14:paraId="3FBB9A1A"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[Hangar de Aplauso]</w:t>
            </w:r>
          </w:p>
          <w:p w14:paraId="1B13BD0D"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(Brasil)</w:t>
            </w:r>
          </w:p>
        </w:tc>
        <w:tc>
          <w:tcPr>
            <w:tcW w:w="1842" w:type="dxa"/>
          </w:tcPr>
          <w:p w14:paraId="5F485AE3"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Empleabilidad</w:t>
            </w:r>
          </w:p>
        </w:tc>
        <w:tc>
          <w:tcPr>
            <w:tcW w:w="1134" w:type="dxa"/>
          </w:tcPr>
          <w:p w14:paraId="75D39505"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15-29</w:t>
            </w:r>
          </w:p>
        </w:tc>
        <w:tc>
          <w:tcPr>
            <w:tcW w:w="1276" w:type="dxa"/>
          </w:tcPr>
          <w:p w14:paraId="5108E9DC"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Centro y</w:t>
            </w:r>
          </w:p>
          <w:p w14:paraId="5E007F4D"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lugar de</w:t>
            </w:r>
          </w:p>
          <w:p w14:paraId="542099C5"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trabajo</w:t>
            </w:r>
          </w:p>
        </w:tc>
        <w:tc>
          <w:tcPr>
            <w:tcW w:w="2268" w:type="dxa"/>
          </w:tcPr>
          <w:p w14:paraId="01B7EA85"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Jóvenes en hogares de</w:t>
            </w:r>
          </w:p>
          <w:p w14:paraId="07AC9C87"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bajos ingresos que viven</w:t>
            </w:r>
          </w:p>
          <w:p w14:paraId="03FDA0F8"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en tugurios</w:t>
            </w:r>
          </w:p>
        </w:tc>
        <w:tc>
          <w:tcPr>
            <w:tcW w:w="5919" w:type="dxa"/>
          </w:tcPr>
          <w:p w14:paraId="3414FDDC"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lang w:val="es-ES" w:eastAsia="en-US"/>
              </w:rPr>
            </w:pPr>
            <w:r w:rsidRPr="00CA7526">
              <w:rPr>
                <w:rFonts w:ascii="Calibri" w:eastAsia="Calibri" w:hAnsi="Calibri" w:cs="Times New Roman"/>
                <w:color w:val="auto"/>
                <w:lang w:val="es-ES" w:eastAsia="en-US"/>
              </w:rPr>
              <w:t>Capacitación técnica y de habilidades de vida, entregada por artes y danza, y servicios de colocación de empleo.</w:t>
            </w:r>
          </w:p>
        </w:tc>
      </w:tr>
    </w:tbl>
    <w:p w14:paraId="6EC348D7"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after="160" w:line="259" w:lineRule="auto"/>
        <w:rPr>
          <w:rFonts w:ascii="Calibri" w:eastAsia="Calibri" w:hAnsi="Calibri" w:cs="Times New Roman"/>
          <w:color w:val="auto"/>
          <w:lang w:val="es-ES" w:eastAsia="en-US"/>
        </w:rPr>
      </w:pPr>
    </w:p>
    <w:p w14:paraId="54CE5238" w14:textId="77777777" w:rsidR="00CA7526" w:rsidRPr="00CA7526" w:rsidRDefault="00CA7526" w:rsidP="00CA7526">
      <w:pPr>
        <w:pBdr>
          <w:top w:val="none" w:sz="0" w:space="0" w:color="auto"/>
          <w:left w:val="none" w:sz="0" w:space="0" w:color="auto"/>
          <w:bottom w:val="none" w:sz="0" w:space="0" w:color="auto"/>
          <w:right w:val="none" w:sz="0" w:space="0" w:color="auto"/>
          <w:between w:val="none" w:sz="0" w:space="0" w:color="auto"/>
        </w:pBdr>
        <w:spacing w:after="160" w:line="259" w:lineRule="auto"/>
        <w:rPr>
          <w:rFonts w:ascii="Calibri" w:eastAsia="Calibri" w:hAnsi="Calibri" w:cs="Times New Roman"/>
          <w:color w:val="auto"/>
          <w:lang w:val="es-ES" w:eastAsia="en-US"/>
        </w:rPr>
      </w:pPr>
      <w:r w:rsidRPr="00CA7526">
        <w:rPr>
          <w:rFonts w:ascii="Calibri" w:eastAsia="Calibri" w:hAnsi="Calibri" w:cs="Times New Roman"/>
          <w:b/>
          <w:color w:val="auto"/>
          <w:lang w:val="es-ES" w:eastAsia="en-US"/>
        </w:rPr>
        <w:t>Fuente:</w:t>
      </w:r>
      <w:r w:rsidRPr="00CA7526">
        <w:rPr>
          <w:rFonts w:ascii="Calibri" w:eastAsia="Calibri" w:hAnsi="Calibri" w:cs="Times New Roman"/>
          <w:color w:val="auto"/>
          <w:lang w:val="es-ES" w:eastAsia="en-US"/>
        </w:rPr>
        <w:t xml:space="preserve"> </w:t>
      </w:r>
      <w:proofErr w:type="spellStart"/>
      <w:r w:rsidRPr="00CA7526">
        <w:rPr>
          <w:rFonts w:ascii="Calibri" w:eastAsia="Calibri" w:hAnsi="Calibri" w:cs="Times New Roman"/>
          <w:color w:val="auto"/>
          <w:lang w:val="es-ES" w:eastAsia="en-US"/>
        </w:rPr>
        <w:t>Cunningham</w:t>
      </w:r>
      <w:proofErr w:type="spellEnd"/>
      <w:r w:rsidRPr="00CA7526">
        <w:rPr>
          <w:rFonts w:ascii="Calibri" w:eastAsia="Calibri" w:hAnsi="Calibri" w:cs="Times New Roman"/>
          <w:color w:val="auto"/>
          <w:lang w:val="es-ES" w:eastAsia="en-US"/>
        </w:rPr>
        <w:t xml:space="preserve">, Acosta, y </w:t>
      </w:r>
      <w:proofErr w:type="spellStart"/>
      <w:r w:rsidRPr="00CA7526">
        <w:rPr>
          <w:rFonts w:ascii="Calibri" w:eastAsia="Calibri" w:hAnsi="Calibri" w:cs="Times New Roman"/>
          <w:color w:val="auto"/>
          <w:lang w:val="es-ES" w:eastAsia="en-US"/>
        </w:rPr>
        <w:t>Muller</w:t>
      </w:r>
      <w:proofErr w:type="spellEnd"/>
      <w:r w:rsidRPr="00CA7526">
        <w:rPr>
          <w:rFonts w:ascii="Calibri" w:eastAsia="Calibri" w:hAnsi="Calibri" w:cs="Times New Roman"/>
          <w:color w:val="auto"/>
          <w:lang w:val="es-ES" w:eastAsia="en-US"/>
        </w:rPr>
        <w:t xml:space="preserve"> (2016). En: </w:t>
      </w:r>
      <w:r w:rsidRPr="00CA7526">
        <w:rPr>
          <w:rFonts w:ascii="Calibri" w:eastAsia="Calibri" w:hAnsi="Calibri" w:cs="Times New Roman"/>
          <w:i/>
          <w:color w:val="auto"/>
          <w:lang w:val="es-ES" w:eastAsia="en-US"/>
        </w:rPr>
        <w:t>“Invertir en habilidades Socio emocionales”.</w:t>
      </w:r>
      <w:r w:rsidRPr="00CA7526">
        <w:rPr>
          <w:rFonts w:ascii="Calibri" w:eastAsia="Calibri" w:hAnsi="Calibri" w:cs="Times New Roman"/>
          <w:color w:val="auto"/>
          <w:lang w:val="es-ES" w:eastAsia="en-US"/>
        </w:rPr>
        <w:t xml:space="preserve"> Presentación </w:t>
      </w:r>
      <w:proofErr w:type="spellStart"/>
      <w:r w:rsidRPr="00CA7526">
        <w:rPr>
          <w:rFonts w:ascii="Calibri" w:eastAsia="Calibri" w:hAnsi="Calibri" w:cs="Times New Roman"/>
          <w:color w:val="auto"/>
          <w:lang w:val="es-ES" w:eastAsia="en-US"/>
        </w:rPr>
        <w:t>World</w:t>
      </w:r>
      <w:proofErr w:type="spellEnd"/>
      <w:r w:rsidRPr="00CA7526">
        <w:rPr>
          <w:rFonts w:ascii="Calibri" w:eastAsia="Calibri" w:hAnsi="Calibri" w:cs="Times New Roman"/>
          <w:color w:val="auto"/>
          <w:lang w:val="es-ES" w:eastAsia="en-US"/>
        </w:rPr>
        <w:t xml:space="preserve"> Bank </w:t>
      </w:r>
      <w:proofErr w:type="spellStart"/>
      <w:r w:rsidRPr="00CA7526">
        <w:rPr>
          <w:rFonts w:ascii="Calibri" w:eastAsia="Calibri" w:hAnsi="Calibri" w:cs="Times New Roman"/>
          <w:color w:val="auto"/>
          <w:lang w:val="es-ES" w:eastAsia="en-US"/>
        </w:rPr>
        <w:t>Group</w:t>
      </w:r>
      <w:proofErr w:type="spellEnd"/>
      <w:r w:rsidRPr="00CA7526">
        <w:rPr>
          <w:rFonts w:ascii="Calibri" w:eastAsia="Calibri" w:hAnsi="Calibri" w:cs="Times New Roman"/>
          <w:color w:val="auto"/>
          <w:lang w:val="es-ES" w:eastAsia="en-US"/>
        </w:rPr>
        <w:t>. Seminario Chile/Oct2017</w:t>
      </w:r>
    </w:p>
    <w:p w14:paraId="0B0DC3A1" w14:textId="2380F0BB" w:rsidR="00EE6701" w:rsidRPr="003204E0" w:rsidRDefault="00EE6701">
      <w:pPr>
        <w:rPr>
          <w:rFonts w:asciiTheme="minorHAnsi" w:hAnsiTheme="minorHAnsi" w:cstheme="minorHAnsi"/>
        </w:rPr>
      </w:pPr>
    </w:p>
    <w:sectPr w:rsidR="00EE6701" w:rsidRPr="003204E0" w:rsidSect="00B373C2">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4347C" w14:textId="77777777" w:rsidR="00E93681" w:rsidRDefault="00E93681" w:rsidP="00AB63E6">
      <w:pPr>
        <w:spacing w:line="240" w:lineRule="auto"/>
      </w:pPr>
      <w:r>
        <w:separator/>
      </w:r>
    </w:p>
  </w:endnote>
  <w:endnote w:type="continuationSeparator" w:id="0">
    <w:p w14:paraId="4C678A77" w14:textId="77777777" w:rsidR="00E93681" w:rsidRDefault="00E93681" w:rsidP="00AB63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21B52" w14:textId="0002DC61" w:rsidR="00E93681" w:rsidRDefault="00E93681">
    <w:r>
      <w:fldChar w:fldCharType="begin"/>
    </w:r>
    <w:r>
      <w:instrText>PAGE</w:instrText>
    </w:r>
    <w:r>
      <w:fldChar w:fldCharType="separate"/>
    </w:r>
    <w:r w:rsidR="00DA557B">
      <w:rPr>
        <w:noProof/>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A779E" w14:textId="77777777" w:rsidR="00E93681" w:rsidRDefault="00E93681" w:rsidP="00AB63E6">
      <w:pPr>
        <w:spacing w:line="240" w:lineRule="auto"/>
      </w:pPr>
      <w:r>
        <w:separator/>
      </w:r>
    </w:p>
  </w:footnote>
  <w:footnote w:type="continuationSeparator" w:id="0">
    <w:p w14:paraId="7AAB01FE" w14:textId="77777777" w:rsidR="00E93681" w:rsidRDefault="00E93681" w:rsidP="00AB63E6">
      <w:pPr>
        <w:spacing w:line="240" w:lineRule="auto"/>
      </w:pPr>
      <w:r>
        <w:continuationSeparator/>
      </w:r>
    </w:p>
  </w:footnote>
  <w:footnote w:id="1">
    <w:p w14:paraId="36255F60" w14:textId="77777777" w:rsidR="00E93681" w:rsidRPr="005C5E9D" w:rsidRDefault="00E93681" w:rsidP="000B6A1D">
      <w:pPr>
        <w:pStyle w:val="Textonotapie"/>
        <w:jc w:val="both"/>
        <w:rPr>
          <w:rFonts w:asciiTheme="minorHAnsi" w:hAnsiTheme="minorHAnsi" w:cstheme="minorHAnsi"/>
          <w:sz w:val="18"/>
          <w:szCs w:val="18"/>
        </w:rPr>
      </w:pPr>
      <w:r w:rsidRPr="005C5E9D">
        <w:rPr>
          <w:rStyle w:val="Refdenotaalpie"/>
          <w:rFonts w:asciiTheme="minorHAnsi" w:hAnsiTheme="minorHAnsi" w:cstheme="minorHAnsi"/>
          <w:sz w:val="18"/>
          <w:szCs w:val="18"/>
        </w:rPr>
        <w:footnoteRef/>
      </w:r>
      <w:r w:rsidRPr="005C5E9D">
        <w:rPr>
          <w:rFonts w:asciiTheme="minorHAnsi" w:hAnsiTheme="minorHAnsi" w:cstheme="minorHAnsi"/>
          <w:sz w:val="18"/>
          <w:szCs w:val="18"/>
        </w:rPr>
        <w:t xml:space="preserve"> CISP </w:t>
      </w:r>
      <w:proofErr w:type="spellStart"/>
      <w:r w:rsidRPr="005C5E9D">
        <w:rPr>
          <w:rFonts w:asciiTheme="minorHAnsi" w:hAnsiTheme="minorHAnsi" w:cstheme="minorHAnsi"/>
          <w:sz w:val="18"/>
          <w:szCs w:val="18"/>
        </w:rPr>
        <w:t>Comitato</w:t>
      </w:r>
      <w:proofErr w:type="spellEnd"/>
      <w:r w:rsidRPr="005C5E9D">
        <w:rPr>
          <w:rFonts w:asciiTheme="minorHAnsi" w:hAnsiTheme="minorHAnsi" w:cstheme="minorHAnsi"/>
          <w:sz w:val="18"/>
          <w:szCs w:val="18"/>
        </w:rPr>
        <w:t xml:space="preserve"> </w:t>
      </w:r>
      <w:proofErr w:type="spellStart"/>
      <w:r w:rsidRPr="005C5E9D">
        <w:rPr>
          <w:rFonts w:asciiTheme="minorHAnsi" w:hAnsiTheme="minorHAnsi" w:cstheme="minorHAnsi"/>
          <w:sz w:val="18"/>
          <w:szCs w:val="18"/>
        </w:rPr>
        <w:t>Internazionale</w:t>
      </w:r>
      <w:proofErr w:type="spellEnd"/>
      <w:r w:rsidRPr="005C5E9D">
        <w:rPr>
          <w:rFonts w:asciiTheme="minorHAnsi" w:hAnsiTheme="minorHAnsi" w:cstheme="minorHAnsi"/>
          <w:sz w:val="18"/>
          <w:szCs w:val="18"/>
        </w:rPr>
        <w:t xml:space="preserve"> per lo </w:t>
      </w:r>
      <w:proofErr w:type="spellStart"/>
      <w:r w:rsidRPr="005C5E9D">
        <w:rPr>
          <w:rFonts w:asciiTheme="minorHAnsi" w:hAnsiTheme="minorHAnsi" w:cstheme="minorHAnsi"/>
          <w:sz w:val="18"/>
          <w:szCs w:val="18"/>
        </w:rPr>
        <w:t>Sviluppo</w:t>
      </w:r>
      <w:proofErr w:type="spellEnd"/>
      <w:r w:rsidRPr="005C5E9D">
        <w:rPr>
          <w:rFonts w:asciiTheme="minorHAnsi" w:hAnsiTheme="minorHAnsi" w:cstheme="minorHAnsi"/>
          <w:sz w:val="18"/>
          <w:szCs w:val="18"/>
        </w:rPr>
        <w:t xml:space="preserve"> del </w:t>
      </w:r>
      <w:proofErr w:type="spellStart"/>
      <w:r w:rsidRPr="005C5E9D">
        <w:rPr>
          <w:rFonts w:asciiTheme="minorHAnsi" w:hAnsiTheme="minorHAnsi" w:cstheme="minorHAnsi"/>
          <w:sz w:val="18"/>
          <w:szCs w:val="18"/>
        </w:rPr>
        <w:t>Popoli</w:t>
      </w:r>
      <w:proofErr w:type="spellEnd"/>
      <w:r w:rsidRPr="005C5E9D">
        <w:rPr>
          <w:rFonts w:asciiTheme="minorHAnsi" w:hAnsiTheme="minorHAnsi" w:cstheme="minorHAnsi"/>
          <w:sz w:val="18"/>
          <w:szCs w:val="18"/>
        </w:rPr>
        <w:t>. Es una organización no gubernamental fundada en Italia en 1982 y constituida formalmente en 1983, que tiene sede en Roma y trabaja en los ámbitos de la cooperación internacional en la lucha contra la exclusión social.</w:t>
      </w:r>
    </w:p>
  </w:footnote>
  <w:footnote w:id="2">
    <w:p w14:paraId="0C2BE043" w14:textId="77777777" w:rsidR="00E93681" w:rsidRDefault="00E93681" w:rsidP="00AB63E6">
      <w:pPr>
        <w:pStyle w:val="Textonotapie"/>
        <w:jc w:val="both"/>
      </w:pPr>
      <w:r w:rsidRPr="005C5E9D">
        <w:rPr>
          <w:rStyle w:val="Refdenotaalpie"/>
          <w:rFonts w:asciiTheme="minorHAnsi" w:hAnsiTheme="minorHAnsi" w:cstheme="minorHAnsi"/>
          <w:sz w:val="18"/>
          <w:szCs w:val="18"/>
        </w:rPr>
        <w:footnoteRef/>
      </w:r>
      <w:r w:rsidRPr="005C5E9D">
        <w:rPr>
          <w:rFonts w:asciiTheme="minorHAnsi" w:hAnsiTheme="minorHAnsi" w:cstheme="minorHAnsi"/>
          <w:sz w:val="18"/>
          <w:szCs w:val="18"/>
        </w:rPr>
        <w:t xml:space="preserve"> DIALOGAS: Desarrollo Inclusivo en América Latina: una Oportunidad para Gobiernos y Actores Sociales.</w:t>
      </w:r>
      <w:r>
        <w:rPr>
          <w:sz w:val="24"/>
          <w:szCs w:val="24"/>
        </w:rPr>
        <w:t xml:space="preserve"> </w:t>
      </w:r>
    </w:p>
  </w:footnote>
  <w:footnote w:id="3">
    <w:p w14:paraId="60A4A757" w14:textId="2B5B4EA7" w:rsidR="00E93681" w:rsidRPr="00BC4DC4" w:rsidRDefault="00E93681">
      <w:pPr>
        <w:pStyle w:val="Textonotapie"/>
        <w:rPr>
          <w:rFonts w:asciiTheme="minorHAnsi" w:hAnsiTheme="minorHAnsi" w:cstheme="minorHAnsi"/>
          <w:lang w:val="es-ES"/>
        </w:rPr>
      </w:pPr>
      <w:r w:rsidRPr="00BC4DC4">
        <w:rPr>
          <w:rStyle w:val="Refdenotaalpie"/>
          <w:rFonts w:asciiTheme="minorHAnsi" w:hAnsiTheme="minorHAnsi" w:cstheme="minorHAnsi"/>
        </w:rPr>
        <w:footnoteRef/>
      </w:r>
      <w:r w:rsidRPr="00BC4DC4">
        <w:rPr>
          <w:rFonts w:asciiTheme="minorHAnsi" w:hAnsiTheme="minorHAnsi" w:cstheme="minorHAnsi"/>
        </w:rPr>
        <w:t xml:space="preserve"> Bassi, M; y otros. “Desconectados. Habilidades, educación y empleo en América Latina”. BID educación/2012.</w:t>
      </w:r>
    </w:p>
  </w:footnote>
  <w:footnote w:id="4">
    <w:p w14:paraId="4CFD2ECB" w14:textId="14F09A0C" w:rsidR="00E93681" w:rsidRPr="00BC5CCC" w:rsidRDefault="00E93681">
      <w:pPr>
        <w:pStyle w:val="Textonotapie"/>
        <w:rPr>
          <w:rFonts w:asciiTheme="minorHAnsi" w:hAnsiTheme="minorHAnsi" w:cstheme="minorHAnsi"/>
          <w:lang w:val="es-ES"/>
        </w:rPr>
      </w:pPr>
      <w:r>
        <w:rPr>
          <w:rStyle w:val="Refdenotaalpie"/>
        </w:rPr>
        <w:footnoteRef/>
      </w:r>
      <w:r>
        <w:t xml:space="preserve"> </w:t>
      </w:r>
      <w:r>
        <w:rPr>
          <w:rFonts w:asciiTheme="minorHAnsi" w:hAnsiTheme="minorHAnsi" w:cstheme="minorHAnsi"/>
        </w:rPr>
        <w:t>Para abordar este problema, sería</w:t>
      </w:r>
      <w:r w:rsidRPr="00BC5CCC">
        <w:rPr>
          <w:rFonts w:asciiTheme="minorHAnsi" w:hAnsiTheme="minorHAnsi" w:cstheme="minorHAnsi"/>
        </w:rPr>
        <w:t xml:space="preserve"> necesario contar con información que permita medir la magnitud del desajuste, sus causas y las consecuencias para la economía. Esto es, conocer las habilidades que tienen mayor demanda, las características de esta demanda en los diferentes sectores del mercado laboral, el grado de dificultad que experimentan los empleadores en la contratación frente al escaso desarrollo de cierto tipo de habilidades para el lugar de trabajo,  los procesos formativos en la contratación de aprendices, etc.</w:t>
      </w:r>
    </w:p>
  </w:footnote>
  <w:footnote w:id="5">
    <w:p w14:paraId="3F1782DC" w14:textId="3E89EE58" w:rsidR="00E93681" w:rsidRPr="00BC4DC4" w:rsidRDefault="00E93681">
      <w:pPr>
        <w:pStyle w:val="Textonotapie"/>
        <w:rPr>
          <w:rFonts w:asciiTheme="minorHAnsi" w:hAnsiTheme="minorHAnsi" w:cstheme="minorHAnsi"/>
          <w:lang w:val="es-ES"/>
        </w:rPr>
      </w:pPr>
      <w:r w:rsidRPr="00BC4DC4">
        <w:rPr>
          <w:rStyle w:val="Refdenotaalpie"/>
          <w:rFonts w:asciiTheme="minorHAnsi" w:hAnsiTheme="minorHAnsi" w:cstheme="minorHAnsi"/>
        </w:rPr>
        <w:footnoteRef/>
      </w:r>
      <w:r w:rsidRPr="00BC4DC4">
        <w:rPr>
          <w:rFonts w:asciiTheme="minorHAnsi" w:hAnsiTheme="minorHAnsi" w:cstheme="minorHAnsi"/>
        </w:rPr>
        <w:t xml:space="preserve"> OCDE/ Ministerio de Trabajo y Promoción del Empleo del Perú. “</w:t>
      </w:r>
      <w:r w:rsidRPr="00BC4DC4">
        <w:rPr>
          <w:rFonts w:asciiTheme="minorHAnsi" w:hAnsiTheme="minorHAnsi" w:cstheme="minorHAnsi"/>
          <w:i/>
        </w:rPr>
        <w:t xml:space="preserve">Estrategia de competencias de la OCDE. Reporte diagnóstico: </w:t>
      </w:r>
      <w:r w:rsidRPr="00BC4DC4">
        <w:rPr>
          <w:rFonts w:asciiTheme="minorHAnsi" w:hAnsiTheme="minorHAnsi" w:cstheme="minorHAnsi"/>
        </w:rPr>
        <w:t>Perú/ 2016 ( versión en español)</w:t>
      </w:r>
    </w:p>
  </w:footnote>
  <w:footnote w:id="6">
    <w:p w14:paraId="33AE5D70" w14:textId="77777777" w:rsidR="00E93681" w:rsidRPr="004E6449" w:rsidRDefault="00E93681" w:rsidP="002235C9">
      <w:pPr>
        <w:pStyle w:val="Textonotapie"/>
        <w:rPr>
          <w:rFonts w:asciiTheme="minorHAnsi" w:hAnsiTheme="minorHAnsi" w:cstheme="minorHAnsi"/>
        </w:rPr>
      </w:pPr>
      <w:r>
        <w:rPr>
          <w:rStyle w:val="Refdenotaalpie"/>
        </w:rPr>
        <w:footnoteRef/>
      </w:r>
      <w:r>
        <w:t xml:space="preserve"> </w:t>
      </w:r>
      <w:r w:rsidRPr="004E6449">
        <w:rPr>
          <w:rFonts w:asciiTheme="minorHAnsi" w:hAnsiTheme="minorHAnsi" w:cstheme="minorHAnsi"/>
        </w:rPr>
        <w:t xml:space="preserve">Subdirectora de Educación del Departamento Nacional de Planeación de Colombia y Coordinadora de MESACTS. Seminario Internacional Chile Octubre 2017.- Proyecto DIALOGAS. </w:t>
      </w:r>
    </w:p>
  </w:footnote>
  <w:footnote w:id="7">
    <w:p w14:paraId="1181D76C" w14:textId="29C72F8F" w:rsidR="00E93681" w:rsidRPr="00337A9A" w:rsidRDefault="00E93681">
      <w:pPr>
        <w:pStyle w:val="Textonotapie"/>
        <w:rPr>
          <w:lang w:val="es-ES"/>
        </w:rPr>
      </w:pPr>
      <w:r>
        <w:rPr>
          <w:rStyle w:val="Refdenotaalpie"/>
        </w:rPr>
        <w:footnoteRef/>
      </w:r>
      <w:r>
        <w:t xml:space="preserve"> </w:t>
      </w:r>
      <w:r w:rsidRPr="00337A9A">
        <w:rPr>
          <w:rFonts w:asciiTheme="minorHAnsi" w:hAnsiTheme="minorHAnsi" w:cstheme="minorHAnsi"/>
        </w:rPr>
        <w:t>Citado por</w:t>
      </w:r>
      <w:r>
        <w:t xml:space="preserve"> </w:t>
      </w:r>
      <w:proofErr w:type="spellStart"/>
      <w:r w:rsidRPr="005400D6">
        <w:rPr>
          <w:rFonts w:ascii="Calibri" w:eastAsia="Calibri" w:hAnsi="Calibri" w:cs="Times New Roman"/>
          <w:color w:val="auto"/>
          <w:lang w:val="es-ES" w:eastAsia="en-US"/>
        </w:rPr>
        <w:t>Cunill</w:t>
      </w:r>
      <w:proofErr w:type="spellEnd"/>
      <w:r w:rsidRPr="005400D6">
        <w:rPr>
          <w:rFonts w:ascii="Calibri" w:eastAsia="Calibri" w:hAnsi="Calibri" w:cs="Times New Roman"/>
          <w:color w:val="auto"/>
          <w:lang w:val="es-ES" w:eastAsia="en-US"/>
        </w:rPr>
        <w:t xml:space="preserve">-Grau, Nuria </w:t>
      </w:r>
      <w:r w:rsidRPr="00337A9A">
        <w:rPr>
          <w:rFonts w:ascii="Calibri" w:eastAsia="Calibri" w:hAnsi="Calibri" w:cs="Times New Roman"/>
          <w:i/>
          <w:color w:val="auto"/>
          <w:lang w:val="es-ES" w:eastAsia="en-US"/>
        </w:rPr>
        <w:t>“La intersectorialidad en las nuevas políticas sociales. Un acercamiento analítico-conceptual Gestión y Política Pública</w:t>
      </w:r>
      <w:r>
        <w:rPr>
          <w:rFonts w:ascii="Calibri" w:eastAsia="Calibri" w:hAnsi="Calibri" w:cs="Times New Roman"/>
          <w:color w:val="auto"/>
          <w:lang w:val="es-ES" w:eastAsia="en-US"/>
        </w:rPr>
        <w:t>” México/2014</w:t>
      </w:r>
    </w:p>
  </w:footnote>
  <w:footnote w:id="8">
    <w:p w14:paraId="2FAF2EE7" w14:textId="329379E2" w:rsidR="00E93681" w:rsidRPr="005972DF" w:rsidRDefault="00E93681">
      <w:pPr>
        <w:pStyle w:val="Textonotapie"/>
        <w:rPr>
          <w:lang w:val="es-ES"/>
        </w:rPr>
      </w:pPr>
      <w:r>
        <w:rPr>
          <w:rStyle w:val="Refdenotaalpie"/>
        </w:rPr>
        <w:footnoteRef/>
      </w:r>
      <w:r>
        <w:t xml:space="preserve"> </w:t>
      </w:r>
      <w:proofErr w:type="spellStart"/>
      <w:r>
        <w:rPr>
          <w:rFonts w:asciiTheme="minorHAnsi" w:hAnsiTheme="minorHAnsi" w:cstheme="minorHAnsi"/>
          <w:lang w:val="es-ES"/>
        </w:rPr>
        <w:t>Ibid</w:t>
      </w:r>
      <w:proofErr w:type="spellEnd"/>
      <w:r>
        <w:rPr>
          <w:rFonts w:asciiTheme="minorHAnsi" w:hAnsiTheme="minorHAnsi" w:cstheme="minorHAnsi"/>
          <w:lang w:val="es-ES"/>
        </w:rPr>
        <w:t>.</w:t>
      </w:r>
    </w:p>
  </w:footnote>
  <w:footnote w:id="9">
    <w:p w14:paraId="3CBFB381" w14:textId="77777777" w:rsidR="00E93681" w:rsidRPr="003915FD" w:rsidRDefault="00E93681" w:rsidP="002A12A1">
      <w:pPr>
        <w:pStyle w:val="Textonotapie"/>
        <w:jc w:val="both"/>
        <w:rPr>
          <w:rFonts w:asciiTheme="minorHAnsi" w:hAnsiTheme="minorHAnsi" w:cstheme="minorHAnsi"/>
        </w:rPr>
      </w:pPr>
      <w:r>
        <w:rPr>
          <w:rStyle w:val="Refdenotaalpie"/>
        </w:rPr>
        <w:footnoteRef/>
      </w:r>
      <w:r>
        <w:t xml:space="preserve"> </w:t>
      </w:r>
      <w:r w:rsidRPr="003915FD">
        <w:rPr>
          <w:rFonts w:asciiTheme="minorHAnsi" w:hAnsiTheme="minorHAnsi" w:cstheme="minorHAnsi"/>
        </w:rPr>
        <w:t>Comisión del Sistema Nacional de Certificación de Competencias Laborales, CHILEVALORA, es un servicio público con representación del mundo de los trabajadores, empresarios y gobierno; que se relaciona con la Presidencia de la República a través del Ministerio del Trabajo y Previsión Social.</w:t>
      </w:r>
    </w:p>
  </w:footnote>
  <w:footnote w:id="10">
    <w:p w14:paraId="21562FA3" w14:textId="77777777" w:rsidR="00E93681" w:rsidRPr="003915FD" w:rsidRDefault="00E93681" w:rsidP="002A12A1">
      <w:pPr>
        <w:pStyle w:val="Textonotapie"/>
        <w:rPr>
          <w:rFonts w:asciiTheme="minorHAnsi" w:hAnsiTheme="minorHAnsi" w:cstheme="minorHAnsi"/>
        </w:rPr>
      </w:pPr>
      <w:r w:rsidRPr="003915FD">
        <w:rPr>
          <w:rStyle w:val="Refdenotaalpie"/>
          <w:rFonts w:asciiTheme="minorHAnsi" w:hAnsiTheme="minorHAnsi" w:cstheme="minorHAnsi"/>
        </w:rPr>
        <w:footnoteRef/>
      </w:r>
      <w:r w:rsidRPr="003915FD">
        <w:rPr>
          <w:rFonts w:asciiTheme="minorHAnsi" w:hAnsiTheme="minorHAnsi" w:cstheme="minorHAnsi"/>
        </w:rPr>
        <w:t xml:space="preserve"> Metodología sistemática de conversación (Diálogo Social Tripartito) con los actores que se asocian al mundo productivo. </w:t>
      </w:r>
    </w:p>
  </w:footnote>
  <w:footnote w:id="11">
    <w:p w14:paraId="026E368B" w14:textId="77777777" w:rsidR="00E93681" w:rsidRPr="003915FD" w:rsidRDefault="00E93681" w:rsidP="002A12A1">
      <w:pPr>
        <w:pStyle w:val="Textonotapie"/>
        <w:jc w:val="both"/>
        <w:rPr>
          <w:rFonts w:asciiTheme="minorHAnsi" w:hAnsiTheme="minorHAnsi" w:cstheme="minorHAnsi"/>
        </w:rPr>
      </w:pPr>
      <w:r w:rsidRPr="003915FD">
        <w:rPr>
          <w:rStyle w:val="Refdenotaalpie"/>
          <w:rFonts w:asciiTheme="minorHAnsi" w:hAnsiTheme="minorHAnsi" w:cstheme="minorHAnsi"/>
        </w:rPr>
        <w:footnoteRef/>
      </w:r>
      <w:r w:rsidRPr="003915FD">
        <w:rPr>
          <w:rFonts w:asciiTheme="minorHAnsi" w:hAnsiTheme="minorHAnsi" w:cstheme="minorHAnsi"/>
        </w:rPr>
        <w:t xml:space="preserve"> El SENCE es un organismo técnico descentralizado del Estado, que se relaciona con el gobierno a través del Ministerio del Trabajo y Previsión Social. Sus principales objetivos son aumentar la competitividad de las empresas y la empleabilidad de las personas, por medio de la aplicación de políticas públicas e instrumentos para el mercado de la capacitación e intermediación laboral, ligados a un proceso de formación permanente</w:t>
      </w:r>
    </w:p>
  </w:footnote>
  <w:footnote w:id="12">
    <w:p w14:paraId="592F1A0F" w14:textId="77777777" w:rsidR="00E93681" w:rsidRPr="005E4E85" w:rsidRDefault="00E93681" w:rsidP="002A12A1">
      <w:pPr>
        <w:pStyle w:val="Textonotapie"/>
        <w:jc w:val="both"/>
        <w:rPr>
          <w:rFonts w:asciiTheme="minorHAnsi" w:hAnsiTheme="minorHAnsi" w:cstheme="minorHAnsi"/>
        </w:rPr>
      </w:pPr>
      <w:r w:rsidRPr="005E4E85">
        <w:rPr>
          <w:rStyle w:val="Refdenotaalpie"/>
          <w:rFonts w:asciiTheme="minorHAnsi" w:hAnsiTheme="minorHAnsi" w:cstheme="minorHAnsi"/>
        </w:rPr>
        <w:footnoteRef/>
      </w:r>
      <w:r w:rsidRPr="005E4E85">
        <w:rPr>
          <w:rFonts w:asciiTheme="minorHAnsi" w:hAnsiTheme="minorHAnsi" w:cstheme="minorHAnsi"/>
        </w:rPr>
        <w:t xml:space="preserve"> Fuente: PROYECTO DIALOGAS. Etapa 1 Recopilación de Antecedentes y Análisis FODA. Informe Final. Octubre 2017.</w:t>
      </w:r>
    </w:p>
  </w:footnote>
  <w:footnote w:id="13">
    <w:p w14:paraId="7F0787B1" w14:textId="77777777" w:rsidR="00E93681" w:rsidRPr="003915FD" w:rsidRDefault="00E93681" w:rsidP="002A12A1">
      <w:pPr>
        <w:pStyle w:val="Textonotapie"/>
        <w:jc w:val="both"/>
        <w:rPr>
          <w:rFonts w:asciiTheme="minorHAnsi" w:hAnsiTheme="minorHAnsi" w:cstheme="minorHAnsi"/>
        </w:rPr>
      </w:pPr>
      <w:r w:rsidRPr="003915FD">
        <w:rPr>
          <w:rStyle w:val="Refdenotaalpie"/>
          <w:rFonts w:asciiTheme="minorHAnsi" w:hAnsiTheme="minorHAnsi" w:cstheme="minorHAnsi"/>
        </w:rPr>
        <w:footnoteRef/>
      </w:r>
      <w:r w:rsidRPr="003915FD">
        <w:rPr>
          <w:rFonts w:asciiTheme="minorHAnsi" w:hAnsiTheme="minorHAnsi" w:cstheme="minorHAnsi"/>
        </w:rPr>
        <w:t xml:space="preserve"> El Instituto Nacional de la Juventud (INJUVE) es un organismo dependiente del estado y es la Institución que dirige, ejecuta y vigila el cumplimiento de la Ley Nacional de Juventud y la Política Nacional en articulación con instituciones nacionales e internacionales para contribuir al desarrollo integral de las y los jóvenes.</w:t>
      </w:r>
    </w:p>
  </w:footnote>
  <w:footnote w:id="14">
    <w:p w14:paraId="5EED84C4" w14:textId="77777777" w:rsidR="00E93681" w:rsidRPr="003915FD" w:rsidRDefault="00E93681" w:rsidP="002A12A1">
      <w:pPr>
        <w:pStyle w:val="Textonotapie"/>
        <w:jc w:val="both"/>
        <w:rPr>
          <w:rFonts w:asciiTheme="minorHAnsi" w:hAnsiTheme="minorHAnsi" w:cstheme="minorHAnsi"/>
        </w:rPr>
      </w:pPr>
      <w:r w:rsidRPr="003915FD">
        <w:rPr>
          <w:rStyle w:val="Refdenotaalpie"/>
          <w:rFonts w:asciiTheme="minorHAnsi" w:hAnsiTheme="minorHAnsi" w:cstheme="minorHAnsi"/>
        </w:rPr>
        <w:footnoteRef/>
      </w:r>
      <w:r w:rsidRPr="003915FD">
        <w:rPr>
          <w:rFonts w:asciiTheme="minorHAnsi" w:hAnsiTheme="minorHAnsi" w:cstheme="minorHAnsi"/>
        </w:rPr>
        <w:t xml:space="preserve"> NEO Nuevos Empleos y Oportunidades es una iniciativa del BID/FOMIN destinada a jóvenes, que involucra la participación de asociaciones público-privadas, capacitación de calidad y servicios de empleo, así como de prácticas laborales y oportunidades de empleo. La iniciativa está dirigida por el Banco Interamericano de Desarrollo (BID), a través del FOMIN y su División de Mercados Laborales, la Fundación Internacional de la Juventud (IYF) y sus socios: Arcos Dorados, Caterpillar </w:t>
      </w:r>
      <w:proofErr w:type="spellStart"/>
      <w:r w:rsidRPr="003915FD">
        <w:rPr>
          <w:rFonts w:asciiTheme="minorHAnsi" w:hAnsiTheme="minorHAnsi" w:cstheme="minorHAnsi"/>
        </w:rPr>
        <w:t>Foundation</w:t>
      </w:r>
      <w:proofErr w:type="spellEnd"/>
      <w:r w:rsidRPr="003915FD">
        <w:rPr>
          <w:rFonts w:asciiTheme="minorHAnsi" w:hAnsiTheme="minorHAnsi" w:cstheme="minorHAnsi"/>
        </w:rPr>
        <w:t xml:space="preserve">, CEMEX, </w:t>
      </w:r>
      <w:proofErr w:type="spellStart"/>
      <w:r w:rsidRPr="003915FD">
        <w:rPr>
          <w:rFonts w:asciiTheme="minorHAnsi" w:hAnsiTheme="minorHAnsi" w:cstheme="minorHAnsi"/>
        </w:rPr>
        <w:t>Forge</w:t>
      </w:r>
      <w:proofErr w:type="spellEnd"/>
      <w:r w:rsidRPr="003915FD">
        <w:rPr>
          <w:rFonts w:asciiTheme="minorHAnsi" w:hAnsiTheme="minorHAnsi" w:cstheme="minorHAnsi"/>
        </w:rPr>
        <w:t xml:space="preserve"> </w:t>
      </w:r>
      <w:proofErr w:type="spellStart"/>
      <w:r w:rsidRPr="003915FD">
        <w:rPr>
          <w:rFonts w:asciiTheme="minorHAnsi" w:hAnsiTheme="minorHAnsi" w:cstheme="minorHAnsi"/>
        </w:rPr>
        <w:t>Foundation</w:t>
      </w:r>
      <w:proofErr w:type="spellEnd"/>
      <w:r w:rsidRPr="003915FD">
        <w:rPr>
          <w:rFonts w:asciiTheme="minorHAnsi" w:hAnsiTheme="minorHAnsi" w:cstheme="minorHAnsi"/>
        </w:rPr>
        <w:t xml:space="preserve">, Microsoft, SESI y </w:t>
      </w:r>
      <w:proofErr w:type="spellStart"/>
      <w:r w:rsidRPr="003915FD">
        <w:rPr>
          <w:rFonts w:asciiTheme="minorHAnsi" w:hAnsiTheme="minorHAnsi" w:cstheme="minorHAnsi"/>
        </w:rPr>
        <w:t>Walmart</w:t>
      </w:r>
      <w:proofErr w:type="spellEnd"/>
      <w:r w:rsidRPr="003915FD">
        <w:rPr>
          <w:rFonts w:asciiTheme="minorHAnsi" w:hAnsiTheme="minorHAnsi" w:cstheme="minorHAnsi"/>
        </w:rPr>
        <w:t>.</w:t>
      </w:r>
    </w:p>
  </w:footnote>
  <w:footnote w:id="15">
    <w:p w14:paraId="590B2998" w14:textId="77777777" w:rsidR="00E93681" w:rsidRPr="003915FD" w:rsidRDefault="00E93681" w:rsidP="002A12A1">
      <w:pPr>
        <w:pStyle w:val="Textonotapie"/>
        <w:jc w:val="both"/>
        <w:rPr>
          <w:rFonts w:asciiTheme="minorHAnsi" w:hAnsiTheme="minorHAnsi" w:cstheme="minorHAnsi"/>
        </w:rPr>
      </w:pPr>
      <w:r w:rsidRPr="003915FD">
        <w:rPr>
          <w:rStyle w:val="Refdenotaalpie"/>
          <w:rFonts w:asciiTheme="minorHAnsi" w:hAnsiTheme="minorHAnsi" w:cstheme="minorHAnsi"/>
        </w:rPr>
        <w:footnoteRef/>
      </w:r>
      <w:r w:rsidRPr="003915FD">
        <w:rPr>
          <w:rFonts w:asciiTheme="minorHAnsi" w:hAnsiTheme="minorHAnsi" w:cstheme="minorHAnsi"/>
        </w:rPr>
        <w:t xml:space="preserve"> La SAS es un organismo dependiente de la Presidencia de la República que responde a la necesidad de orientar e impulsar en forma coordinada las políticas, los programas y las acciones tendientes al mejoramiento de la calidad de vida de la población paraguaya, en concertación con el sector privado y con participación ciudadana.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420EC" w14:textId="5168CD08" w:rsidR="00E93681" w:rsidRDefault="00E93681">
    <w:pPr>
      <w:pStyle w:val="Encabezado"/>
    </w:pPr>
    <w:r>
      <w:rPr>
        <w:noProof/>
        <w:lang w:val="es-ES" w:eastAsia="es-ES"/>
      </w:rPr>
      <w:drawing>
        <wp:anchor distT="0" distB="0" distL="114300" distR="114300" simplePos="0" relativeHeight="251659264" behindDoc="1" locked="0" layoutInCell="1" allowOverlap="1" wp14:anchorId="3C8E9076" wp14:editId="70A31E03">
          <wp:simplePos x="0" y="0"/>
          <wp:positionH relativeFrom="column">
            <wp:posOffset>1172210</wp:posOffset>
          </wp:positionH>
          <wp:positionV relativeFrom="paragraph">
            <wp:posOffset>135255</wp:posOffset>
          </wp:positionV>
          <wp:extent cx="2401570" cy="764540"/>
          <wp:effectExtent l="0" t="0" r="0" b="0"/>
          <wp:wrapSquare wrapText="bothSides"/>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 DIALOGAS-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1570" cy="7645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0174F"/>
    <w:multiLevelType w:val="hybridMultilevel"/>
    <w:tmpl w:val="CABC152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A312ED1"/>
    <w:multiLevelType w:val="hybridMultilevel"/>
    <w:tmpl w:val="9F145B7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EBA17E9"/>
    <w:multiLevelType w:val="hybridMultilevel"/>
    <w:tmpl w:val="FC7E2F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34E4004"/>
    <w:multiLevelType w:val="hybridMultilevel"/>
    <w:tmpl w:val="1FDEE4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E9E5768"/>
    <w:multiLevelType w:val="hybridMultilevel"/>
    <w:tmpl w:val="4BA0AF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01F0C6E"/>
    <w:multiLevelType w:val="hybridMultilevel"/>
    <w:tmpl w:val="297CF9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4E80A68"/>
    <w:multiLevelType w:val="hybridMultilevel"/>
    <w:tmpl w:val="C41857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7702A7D"/>
    <w:multiLevelType w:val="hybridMultilevel"/>
    <w:tmpl w:val="86A044F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61B74E4"/>
    <w:multiLevelType w:val="hybridMultilevel"/>
    <w:tmpl w:val="299480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A4938F5"/>
    <w:multiLevelType w:val="hybridMultilevel"/>
    <w:tmpl w:val="76A29E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133756E"/>
    <w:multiLevelType w:val="hybridMultilevel"/>
    <w:tmpl w:val="7CE4C1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173084D"/>
    <w:multiLevelType w:val="hybridMultilevel"/>
    <w:tmpl w:val="54D62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2DF2106"/>
    <w:multiLevelType w:val="hybridMultilevel"/>
    <w:tmpl w:val="3A5E99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37D5502"/>
    <w:multiLevelType w:val="hybridMultilevel"/>
    <w:tmpl w:val="C7C686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9EB0F8E"/>
    <w:multiLevelType w:val="hybridMultilevel"/>
    <w:tmpl w:val="C3DEC5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E8B68D0"/>
    <w:multiLevelType w:val="hybridMultilevel"/>
    <w:tmpl w:val="60ECB1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9457880"/>
    <w:multiLevelType w:val="hybridMultilevel"/>
    <w:tmpl w:val="3AE2608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DBA7AE6"/>
    <w:multiLevelType w:val="hybridMultilevel"/>
    <w:tmpl w:val="2A3E1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A8653CF"/>
    <w:multiLevelType w:val="hybridMultilevel"/>
    <w:tmpl w:val="0AFA9A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1023332"/>
    <w:multiLevelType w:val="hybridMultilevel"/>
    <w:tmpl w:val="A09A9B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6BE348B"/>
    <w:multiLevelType w:val="hybridMultilevel"/>
    <w:tmpl w:val="6AD8464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7A8D42C1"/>
    <w:multiLevelType w:val="hybridMultilevel"/>
    <w:tmpl w:val="4AD66238"/>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5"/>
  </w:num>
  <w:num w:numId="2">
    <w:abstractNumId w:val="1"/>
  </w:num>
  <w:num w:numId="3">
    <w:abstractNumId w:val="20"/>
  </w:num>
  <w:num w:numId="4">
    <w:abstractNumId w:val="0"/>
  </w:num>
  <w:num w:numId="5">
    <w:abstractNumId w:val="16"/>
  </w:num>
  <w:num w:numId="6">
    <w:abstractNumId w:val="7"/>
  </w:num>
  <w:num w:numId="7">
    <w:abstractNumId w:val="14"/>
  </w:num>
  <w:num w:numId="8">
    <w:abstractNumId w:val="18"/>
  </w:num>
  <w:num w:numId="9">
    <w:abstractNumId w:val="8"/>
  </w:num>
  <w:num w:numId="10">
    <w:abstractNumId w:val="12"/>
  </w:num>
  <w:num w:numId="11">
    <w:abstractNumId w:val="10"/>
  </w:num>
  <w:num w:numId="12">
    <w:abstractNumId w:val="9"/>
  </w:num>
  <w:num w:numId="13">
    <w:abstractNumId w:val="4"/>
  </w:num>
  <w:num w:numId="14">
    <w:abstractNumId w:val="3"/>
  </w:num>
  <w:num w:numId="15">
    <w:abstractNumId w:val="21"/>
  </w:num>
  <w:num w:numId="16">
    <w:abstractNumId w:val="17"/>
  </w:num>
  <w:num w:numId="17">
    <w:abstractNumId w:val="13"/>
  </w:num>
  <w:num w:numId="18">
    <w:abstractNumId w:val="19"/>
  </w:num>
  <w:num w:numId="19">
    <w:abstractNumId w:val="6"/>
  </w:num>
  <w:num w:numId="20">
    <w:abstractNumId w:val="2"/>
  </w:num>
  <w:num w:numId="21">
    <w:abstractNumId w:val="1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3E6"/>
    <w:rsid w:val="00000BBC"/>
    <w:rsid w:val="00016DA1"/>
    <w:rsid w:val="000609F5"/>
    <w:rsid w:val="00064483"/>
    <w:rsid w:val="00075E2C"/>
    <w:rsid w:val="0008707D"/>
    <w:rsid w:val="000A619E"/>
    <w:rsid w:val="000B6788"/>
    <w:rsid w:val="000B6A1D"/>
    <w:rsid w:val="000B7D05"/>
    <w:rsid w:val="000C1241"/>
    <w:rsid w:val="001111E6"/>
    <w:rsid w:val="00114336"/>
    <w:rsid w:val="00122CF1"/>
    <w:rsid w:val="00150288"/>
    <w:rsid w:val="00156B48"/>
    <w:rsid w:val="0017382C"/>
    <w:rsid w:val="001756A8"/>
    <w:rsid w:val="0019410C"/>
    <w:rsid w:val="001A4AEA"/>
    <w:rsid w:val="001A4D65"/>
    <w:rsid w:val="001B39A6"/>
    <w:rsid w:val="002235C9"/>
    <w:rsid w:val="00244BA9"/>
    <w:rsid w:val="00244BC6"/>
    <w:rsid w:val="00263E55"/>
    <w:rsid w:val="0028098C"/>
    <w:rsid w:val="002A12A1"/>
    <w:rsid w:val="002C1A49"/>
    <w:rsid w:val="00312232"/>
    <w:rsid w:val="003204E0"/>
    <w:rsid w:val="00326CFB"/>
    <w:rsid w:val="00332F08"/>
    <w:rsid w:val="00337A9A"/>
    <w:rsid w:val="00341388"/>
    <w:rsid w:val="00341BDB"/>
    <w:rsid w:val="00344A36"/>
    <w:rsid w:val="003515B6"/>
    <w:rsid w:val="0035437D"/>
    <w:rsid w:val="0036172A"/>
    <w:rsid w:val="00364A17"/>
    <w:rsid w:val="003655F4"/>
    <w:rsid w:val="00371324"/>
    <w:rsid w:val="003748F3"/>
    <w:rsid w:val="00390AE5"/>
    <w:rsid w:val="003915FD"/>
    <w:rsid w:val="003A2067"/>
    <w:rsid w:val="003C19B4"/>
    <w:rsid w:val="003D18AB"/>
    <w:rsid w:val="00445675"/>
    <w:rsid w:val="00487552"/>
    <w:rsid w:val="004B3DB6"/>
    <w:rsid w:val="004E2280"/>
    <w:rsid w:val="004E6449"/>
    <w:rsid w:val="004F3437"/>
    <w:rsid w:val="00517294"/>
    <w:rsid w:val="0053415F"/>
    <w:rsid w:val="00536B95"/>
    <w:rsid w:val="005400D6"/>
    <w:rsid w:val="0054253D"/>
    <w:rsid w:val="005972DF"/>
    <w:rsid w:val="005B7DE9"/>
    <w:rsid w:val="005C5E9D"/>
    <w:rsid w:val="005E1DB0"/>
    <w:rsid w:val="005E4E85"/>
    <w:rsid w:val="005F63B4"/>
    <w:rsid w:val="005F6B10"/>
    <w:rsid w:val="005F7CBD"/>
    <w:rsid w:val="006155A6"/>
    <w:rsid w:val="0061790A"/>
    <w:rsid w:val="00640534"/>
    <w:rsid w:val="00691B66"/>
    <w:rsid w:val="00694094"/>
    <w:rsid w:val="007059AE"/>
    <w:rsid w:val="00742660"/>
    <w:rsid w:val="00750B60"/>
    <w:rsid w:val="007C0ABB"/>
    <w:rsid w:val="007F2EC4"/>
    <w:rsid w:val="00805AF5"/>
    <w:rsid w:val="008663AF"/>
    <w:rsid w:val="008B02AE"/>
    <w:rsid w:val="008B0405"/>
    <w:rsid w:val="008E7321"/>
    <w:rsid w:val="008F1B7D"/>
    <w:rsid w:val="008F44E6"/>
    <w:rsid w:val="009362D0"/>
    <w:rsid w:val="00964203"/>
    <w:rsid w:val="00991EEC"/>
    <w:rsid w:val="009C5F79"/>
    <w:rsid w:val="00A31061"/>
    <w:rsid w:val="00A804BE"/>
    <w:rsid w:val="00AA7080"/>
    <w:rsid w:val="00AB63E6"/>
    <w:rsid w:val="00AE786F"/>
    <w:rsid w:val="00B11C26"/>
    <w:rsid w:val="00B17FA1"/>
    <w:rsid w:val="00B373C2"/>
    <w:rsid w:val="00B427FC"/>
    <w:rsid w:val="00B53120"/>
    <w:rsid w:val="00B613CA"/>
    <w:rsid w:val="00B75995"/>
    <w:rsid w:val="00B92EE1"/>
    <w:rsid w:val="00BC3D45"/>
    <w:rsid w:val="00BC4DC4"/>
    <w:rsid w:val="00BC5CCC"/>
    <w:rsid w:val="00BE6520"/>
    <w:rsid w:val="00BE6E5E"/>
    <w:rsid w:val="00BF1872"/>
    <w:rsid w:val="00BF5F53"/>
    <w:rsid w:val="00C74763"/>
    <w:rsid w:val="00CA7526"/>
    <w:rsid w:val="00CC540E"/>
    <w:rsid w:val="00CD1FAB"/>
    <w:rsid w:val="00D57A7E"/>
    <w:rsid w:val="00D7491E"/>
    <w:rsid w:val="00D944D9"/>
    <w:rsid w:val="00DA557B"/>
    <w:rsid w:val="00DA61B3"/>
    <w:rsid w:val="00DA6D1A"/>
    <w:rsid w:val="00DB67F9"/>
    <w:rsid w:val="00DF6E23"/>
    <w:rsid w:val="00E506D9"/>
    <w:rsid w:val="00E53F24"/>
    <w:rsid w:val="00E6215A"/>
    <w:rsid w:val="00E629AA"/>
    <w:rsid w:val="00E732A0"/>
    <w:rsid w:val="00E858AE"/>
    <w:rsid w:val="00E93681"/>
    <w:rsid w:val="00EA4B92"/>
    <w:rsid w:val="00EB2875"/>
    <w:rsid w:val="00EB5BA1"/>
    <w:rsid w:val="00EC6715"/>
    <w:rsid w:val="00ED21A4"/>
    <w:rsid w:val="00ED262C"/>
    <w:rsid w:val="00EE6701"/>
    <w:rsid w:val="00F13253"/>
    <w:rsid w:val="00F154EA"/>
    <w:rsid w:val="00F61CFF"/>
    <w:rsid w:val="00F72720"/>
    <w:rsid w:val="00F8525B"/>
    <w:rsid w:val="00F90C11"/>
    <w:rsid w:val="00F970BE"/>
    <w:rsid w:val="00FB632D"/>
    <w:rsid w:val="00FD77C1"/>
    <w:rsid w:val="00FE1138"/>
    <w:rsid w:val="00FF1B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20F242"/>
  <w15:chartTrackingRefBased/>
  <w15:docId w15:val="{4718C5F2-B4BA-411A-9B36-AB94DFBA7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B63E6"/>
    <w:pPr>
      <w:pBdr>
        <w:top w:val="nil"/>
        <w:left w:val="nil"/>
        <w:bottom w:val="nil"/>
        <w:right w:val="nil"/>
        <w:between w:val="nil"/>
      </w:pBdr>
      <w:spacing w:after="0" w:line="276" w:lineRule="auto"/>
    </w:pPr>
    <w:rPr>
      <w:rFonts w:ascii="Arial" w:eastAsia="Arial" w:hAnsi="Arial" w:cs="Arial"/>
      <w:color w:val="000000"/>
      <w:lang w:val="es"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63E6"/>
    <w:pPr>
      <w:ind w:left="720"/>
      <w:contextualSpacing/>
    </w:pPr>
  </w:style>
  <w:style w:type="character" w:styleId="Hipervnculo">
    <w:name w:val="Hyperlink"/>
    <w:basedOn w:val="Fuentedeprrafopredeter"/>
    <w:uiPriority w:val="99"/>
    <w:unhideWhenUsed/>
    <w:rsid w:val="00AB63E6"/>
    <w:rPr>
      <w:color w:val="0563C1" w:themeColor="hyperlink"/>
      <w:u w:val="single"/>
    </w:rPr>
  </w:style>
  <w:style w:type="paragraph" w:styleId="Textonotapie">
    <w:name w:val="footnote text"/>
    <w:basedOn w:val="Normal"/>
    <w:link w:val="TextonotapieCar"/>
    <w:uiPriority w:val="99"/>
    <w:semiHidden/>
    <w:unhideWhenUsed/>
    <w:rsid w:val="00AB63E6"/>
    <w:pPr>
      <w:spacing w:line="240" w:lineRule="auto"/>
    </w:pPr>
    <w:rPr>
      <w:sz w:val="20"/>
      <w:szCs w:val="20"/>
    </w:rPr>
  </w:style>
  <w:style w:type="character" w:customStyle="1" w:styleId="TextonotapieCar">
    <w:name w:val="Texto nota pie Car"/>
    <w:basedOn w:val="Fuentedeprrafopredeter"/>
    <w:link w:val="Textonotapie"/>
    <w:uiPriority w:val="99"/>
    <w:semiHidden/>
    <w:rsid w:val="00AB63E6"/>
    <w:rPr>
      <w:rFonts w:ascii="Arial" w:eastAsia="Arial" w:hAnsi="Arial" w:cs="Arial"/>
      <w:color w:val="000000"/>
      <w:sz w:val="20"/>
      <w:szCs w:val="20"/>
      <w:lang w:val="es" w:eastAsia="es-AR"/>
    </w:rPr>
  </w:style>
  <w:style w:type="character" w:styleId="Refdenotaalpie">
    <w:name w:val="footnote reference"/>
    <w:basedOn w:val="Fuentedeprrafopredeter"/>
    <w:uiPriority w:val="99"/>
    <w:semiHidden/>
    <w:unhideWhenUsed/>
    <w:rsid w:val="00AB63E6"/>
    <w:rPr>
      <w:vertAlign w:val="superscript"/>
    </w:rPr>
  </w:style>
  <w:style w:type="paragraph" w:styleId="NormalWeb">
    <w:name w:val="Normal (Web)"/>
    <w:basedOn w:val="Normal"/>
    <w:uiPriority w:val="99"/>
    <w:unhideWhenUsed/>
    <w:rsid w:val="00AB63E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s-ES" w:eastAsia="es-ES"/>
    </w:rPr>
  </w:style>
  <w:style w:type="table" w:styleId="Tablaconcuadrcula">
    <w:name w:val="Table Grid"/>
    <w:basedOn w:val="Tablanormal"/>
    <w:uiPriority w:val="39"/>
    <w:rsid w:val="00AB63E6"/>
    <w:pPr>
      <w:pBdr>
        <w:top w:val="nil"/>
        <w:left w:val="nil"/>
        <w:bottom w:val="nil"/>
        <w:right w:val="nil"/>
        <w:between w:val="nil"/>
      </w:pBdr>
      <w:spacing w:after="0" w:line="240" w:lineRule="auto"/>
    </w:pPr>
    <w:rPr>
      <w:rFonts w:ascii="Arial" w:eastAsia="Arial" w:hAnsi="Arial" w:cs="Arial"/>
      <w:color w:val="000000"/>
      <w:lang w:val="es"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AB63E6"/>
    <w:rPr>
      <w:sz w:val="16"/>
      <w:szCs w:val="16"/>
    </w:rPr>
  </w:style>
  <w:style w:type="paragraph" w:styleId="Textocomentario">
    <w:name w:val="annotation text"/>
    <w:basedOn w:val="Normal"/>
    <w:link w:val="TextocomentarioCar"/>
    <w:uiPriority w:val="99"/>
    <w:semiHidden/>
    <w:unhideWhenUsed/>
    <w:rsid w:val="00AB63E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B63E6"/>
    <w:rPr>
      <w:rFonts w:ascii="Arial" w:eastAsia="Arial" w:hAnsi="Arial" w:cs="Arial"/>
      <w:color w:val="000000"/>
      <w:sz w:val="20"/>
      <w:szCs w:val="20"/>
      <w:lang w:val="es" w:eastAsia="es-AR"/>
    </w:rPr>
  </w:style>
  <w:style w:type="paragraph" w:styleId="Textoindependiente">
    <w:name w:val="Body Text"/>
    <w:basedOn w:val="Normal"/>
    <w:link w:val="TextoindependienteCar"/>
    <w:uiPriority w:val="1"/>
    <w:qFormat/>
    <w:rsid w:val="00AB63E6"/>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line="240" w:lineRule="auto"/>
    </w:pPr>
    <w:rPr>
      <w:color w:val="auto"/>
      <w:sz w:val="20"/>
      <w:szCs w:val="20"/>
      <w:lang w:val="es-ES" w:eastAsia="es-ES" w:bidi="es-ES"/>
    </w:rPr>
  </w:style>
  <w:style w:type="character" w:customStyle="1" w:styleId="TextoindependienteCar">
    <w:name w:val="Texto independiente Car"/>
    <w:basedOn w:val="Fuentedeprrafopredeter"/>
    <w:link w:val="Textoindependiente"/>
    <w:uiPriority w:val="1"/>
    <w:rsid w:val="00AB63E6"/>
    <w:rPr>
      <w:rFonts w:ascii="Arial" w:eastAsia="Arial" w:hAnsi="Arial" w:cs="Arial"/>
      <w:sz w:val="20"/>
      <w:szCs w:val="20"/>
      <w:lang w:eastAsia="es-ES" w:bidi="es-ES"/>
    </w:rPr>
  </w:style>
  <w:style w:type="paragraph" w:styleId="Textodeglobo">
    <w:name w:val="Balloon Text"/>
    <w:basedOn w:val="Normal"/>
    <w:link w:val="TextodegloboCar"/>
    <w:uiPriority w:val="99"/>
    <w:semiHidden/>
    <w:unhideWhenUsed/>
    <w:rsid w:val="00AB63E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63E6"/>
    <w:rPr>
      <w:rFonts w:ascii="Segoe UI" w:eastAsia="Arial" w:hAnsi="Segoe UI" w:cs="Segoe UI"/>
      <w:color w:val="000000"/>
      <w:sz w:val="18"/>
      <w:szCs w:val="18"/>
      <w:lang w:val="es" w:eastAsia="es-AR"/>
    </w:rPr>
  </w:style>
  <w:style w:type="table" w:customStyle="1" w:styleId="Tablaconcuadrcula1">
    <w:name w:val="Tabla con cuadrícula1"/>
    <w:basedOn w:val="Tablanormal"/>
    <w:next w:val="Tablaconcuadrcula"/>
    <w:uiPriority w:val="39"/>
    <w:rsid w:val="00CA75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F2EC4"/>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F2EC4"/>
    <w:rPr>
      <w:rFonts w:ascii="Arial" w:eastAsia="Arial" w:hAnsi="Arial" w:cs="Arial"/>
      <w:color w:val="000000"/>
      <w:lang w:val="es" w:eastAsia="es-AR"/>
    </w:rPr>
  </w:style>
  <w:style w:type="paragraph" w:styleId="Piedepgina">
    <w:name w:val="footer"/>
    <w:basedOn w:val="Normal"/>
    <w:link w:val="PiedepginaCar"/>
    <w:uiPriority w:val="99"/>
    <w:unhideWhenUsed/>
    <w:rsid w:val="007F2EC4"/>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F2EC4"/>
    <w:rPr>
      <w:rFonts w:ascii="Arial" w:eastAsia="Arial" w:hAnsi="Arial" w:cs="Arial"/>
      <w:color w:val="000000"/>
      <w:lang w:val="es"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s.iesalc.unesco.org.ve/ess3/index.php/ess/issue/view/16"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0C85F-D3FC-46AB-A51D-C46DDE289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7226</Words>
  <Characters>39745</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dcterms:created xsi:type="dcterms:W3CDTF">2018-05-19T00:09:00Z</dcterms:created>
  <dcterms:modified xsi:type="dcterms:W3CDTF">2018-05-19T00:12:00Z</dcterms:modified>
</cp:coreProperties>
</file>